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93208" w14:textId="6CB7DA20" w:rsidR="00CD0DA3" w:rsidRPr="00A55534" w:rsidRDefault="00CD0DA3" w:rsidP="00CD0DA3">
      <w:pPr>
        <w:pStyle w:val="Ttulo2"/>
        <w:jc w:val="both"/>
        <w:rPr>
          <w:rFonts w:asciiTheme="minorHAnsi" w:hAnsiTheme="minorHAnsi" w:cstheme="minorHAnsi"/>
          <w:b/>
          <w:color w:val="auto"/>
          <w:sz w:val="22"/>
        </w:rPr>
      </w:pPr>
      <w:bookmarkStart w:id="0" w:name="_Toc508279623"/>
      <w:r w:rsidRPr="00A55534">
        <w:rPr>
          <w:rFonts w:asciiTheme="minorHAnsi" w:hAnsiTheme="minorHAnsi" w:cstheme="minorHAnsi"/>
          <w:b/>
          <w:color w:val="auto"/>
          <w:sz w:val="22"/>
        </w:rPr>
        <w:t>Con el propósito de dar cumplimiento a los artículos 46 y 49 de la Ley General de Contabilidad Gubernamental, los entes públicos deberán acompañar notas a los estados financieros cuyos rubros así lo requieran teniendo presente los postulados de revelación suficiente e importancia relativa con la finalidad, que la información sea de mayor utilidad para los usuarios</w:t>
      </w:r>
      <w:r w:rsidR="00EB7085" w:rsidRPr="00A55534">
        <w:rPr>
          <w:rFonts w:asciiTheme="minorHAnsi" w:hAnsiTheme="minorHAnsi" w:cstheme="minorHAnsi"/>
          <w:b/>
          <w:color w:val="auto"/>
          <w:sz w:val="22"/>
        </w:rPr>
        <w:t>.</w:t>
      </w:r>
    </w:p>
    <w:p w14:paraId="50DE191C" w14:textId="77777777" w:rsidR="00EB7085" w:rsidRPr="00A55534" w:rsidRDefault="00EB7085" w:rsidP="00EB7085"/>
    <w:p w14:paraId="1727D2E4" w14:textId="4C28E14A" w:rsidR="00EB7085" w:rsidRPr="00A55534" w:rsidRDefault="00EB7085" w:rsidP="00EB7085">
      <w:pPr>
        <w:jc w:val="center"/>
        <w:rPr>
          <w:b/>
          <w:bCs/>
          <w:sz w:val="28"/>
          <w:szCs w:val="28"/>
        </w:rPr>
      </w:pPr>
      <w:r w:rsidRPr="00A55534">
        <w:rPr>
          <w:b/>
          <w:bCs/>
          <w:sz w:val="28"/>
          <w:szCs w:val="28"/>
        </w:rPr>
        <w:t>a) NOTAS DE GESTION ADMINISTRATIVA.</w:t>
      </w:r>
    </w:p>
    <w:p w14:paraId="1DBC490E" w14:textId="77777777" w:rsidR="00CD0DA3" w:rsidRPr="00A55534" w:rsidRDefault="00CD0DA3" w:rsidP="00D036D2">
      <w:pPr>
        <w:pStyle w:val="Ttulo2"/>
        <w:rPr>
          <w:rFonts w:asciiTheme="minorHAnsi" w:hAnsiTheme="minorHAnsi" w:cstheme="minorHAnsi"/>
          <w:b/>
          <w:color w:val="auto"/>
          <w:sz w:val="22"/>
        </w:rPr>
      </w:pPr>
    </w:p>
    <w:p w14:paraId="14028653" w14:textId="09E127B0" w:rsidR="00D036D2" w:rsidRPr="00A55534" w:rsidRDefault="00D036D2" w:rsidP="00D036D2">
      <w:pPr>
        <w:pStyle w:val="Ttulo2"/>
        <w:rPr>
          <w:rFonts w:asciiTheme="minorHAnsi" w:hAnsiTheme="minorHAnsi" w:cstheme="minorHAnsi"/>
          <w:b/>
          <w:color w:val="auto"/>
          <w:sz w:val="22"/>
        </w:rPr>
      </w:pPr>
      <w:r w:rsidRPr="00A55534">
        <w:rPr>
          <w:rFonts w:asciiTheme="minorHAnsi" w:hAnsiTheme="minorHAnsi" w:cstheme="minorHAnsi"/>
          <w:b/>
          <w:color w:val="auto"/>
          <w:sz w:val="22"/>
        </w:rPr>
        <w:t>1. Autorización e Historia:</w:t>
      </w:r>
      <w:bookmarkEnd w:id="0"/>
    </w:p>
    <w:p w14:paraId="3FE7CAA9" w14:textId="77777777" w:rsidR="00D036D2" w:rsidRPr="00A55534" w:rsidRDefault="00D036D2" w:rsidP="00D036D2">
      <w:pPr>
        <w:tabs>
          <w:tab w:val="left" w:leader="underscore" w:pos="9639"/>
        </w:tabs>
        <w:spacing w:after="0" w:line="240" w:lineRule="auto"/>
        <w:jc w:val="both"/>
        <w:rPr>
          <w:rFonts w:cs="Calibri"/>
        </w:rPr>
      </w:pPr>
    </w:p>
    <w:p w14:paraId="3A568B30" w14:textId="77777777" w:rsidR="00D036D2" w:rsidRPr="00A55534" w:rsidRDefault="00D036D2" w:rsidP="00D036D2">
      <w:pPr>
        <w:tabs>
          <w:tab w:val="left" w:leader="underscore" w:pos="9639"/>
        </w:tabs>
        <w:spacing w:after="0" w:line="240" w:lineRule="auto"/>
        <w:jc w:val="both"/>
        <w:rPr>
          <w:rFonts w:cs="Calibri"/>
        </w:rPr>
      </w:pPr>
      <w:r w:rsidRPr="00A55534">
        <w:rPr>
          <w:rFonts w:cs="Calibri"/>
          <w:b/>
        </w:rPr>
        <w:t xml:space="preserve">                 </w:t>
      </w:r>
      <w:r w:rsidRPr="00A55534">
        <w:rPr>
          <w:rFonts w:cs="Calibri"/>
          <w:bCs/>
        </w:rPr>
        <w:t>a)</w:t>
      </w:r>
      <w:r w:rsidRPr="00A55534">
        <w:rPr>
          <w:rFonts w:cs="Calibri"/>
        </w:rPr>
        <w:t xml:space="preserve"> Fecha de creación del ente.</w:t>
      </w:r>
    </w:p>
    <w:p w14:paraId="25268974" w14:textId="77777777" w:rsidR="00D036D2" w:rsidRPr="00A55534" w:rsidRDefault="00D036D2" w:rsidP="00D036D2">
      <w:pPr>
        <w:tabs>
          <w:tab w:val="left" w:leader="underscore" w:pos="9639"/>
        </w:tabs>
        <w:spacing w:after="0" w:line="240" w:lineRule="auto"/>
        <w:jc w:val="both"/>
        <w:rPr>
          <w:rFonts w:cs="Calibri"/>
        </w:rPr>
      </w:pPr>
    </w:p>
    <w:p w14:paraId="5273F8E3" w14:textId="77777777" w:rsidR="00D036D2" w:rsidRPr="00A55534" w:rsidRDefault="00D036D2" w:rsidP="00D036D2">
      <w:pPr>
        <w:pStyle w:val="INCISO"/>
        <w:spacing w:after="0" w:line="240" w:lineRule="exact"/>
        <w:rPr>
          <w:rFonts w:asciiTheme="minorHAnsi" w:hAnsiTheme="minorHAnsi"/>
          <w:sz w:val="22"/>
          <w:szCs w:val="22"/>
        </w:rPr>
      </w:pPr>
      <w:r w:rsidRPr="00A55534">
        <w:rPr>
          <w:rFonts w:ascii="Soberana Sans Light" w:hAnsi="Soberana Sans Light"/>
          <w:sz w:val="22"/>
          <w:szCs w:val="22"/>
        </w:rPr>
        <w:t xml:space="preserve">       </w:t>
      </w:r>
      <w:r w:rsidRPr="00A55534">
        <w:rPr>
          <w:rFonts w:asciiTheme="minorHAnsi" w:hAnsiTheme="minorHAnsi"/>
          <w:sz w:val="22"/>
          <w:szCs w:val="22"/>
        </w:rPr>
        <w:t>Se crea como Procuraduría de Protección Ciudadana como organismo descentralizado de conformidad con la Ley que le da origen publicada en el Periódico Oficial del Estado el 1 de mayo de 1994.</w:t>
      </w:r>
    </w:p>
    <w:p w14:paraId="461FFCD3" w14:textId="77777777" w:rsidR="00D036D2" w:rsidRPr="00A55534" w:rsidRDefault="00D036D2" w:rsidP="00D036D2">
      <w:pPr>
        <w:pStyle w:val="INCISO"/>
        <w:spacing w:after="0" w:line="240" w:lineRule="exact"/>
        <w:ind w:firstLine="0"/>
        <w:rPr>
          <w:rFonts w:asciiTheme="minorHAnsi" w:hAnsiTheme="minorHAnsi"/>
          <w:sz w:val="22"/>
          <w:szCs w:val="22"/>
        </w:rPr>
      </w:pPr>
    </w:p>
    <w:p w14:paraId="5432F4C1" w14:textId="77777777" w:rsidR="00D036D2" w:rsidRPr="00A55534" w:rsidRDefault="00D036D2" w:rsidP="00D036D2">
      <w:pPr>
        <w:pStyle w:val="INCISO"/>
        <w:spacing w:after="0" w:line="240" w:lineRule="exact"/>
        <w:rPr>
          <w:rFonts w:asciiTheme="minorHAnsi" w:hAnsiTheme="minorHAnsi"/>
          <w:sz w:val="22"/>
          <w:szCs w:val="22"/>
        </w:rPr>
      </w:pPr>
      <w:r w:rsidRPr="00A55534">
        <w:rPr>
          <w:rFonts w:asciiTheme="minorHAnsi" w:hAnsiTheme="minorHAnsi"/>
          <w:sz w:val="22"/>
          <w:szCs w:val="22"/>
        </w:rPr>
        <w:t>b)</w:t>
      </w:r>
      <w:r w:rsidRPr="00A55534">
        <w:rPr>
          <w:rFonts w:asciiTheme="minorHAnsi" w:hAnsiTheme="minorHAnsi"/>
          <w:sz w:val="22"/>
          <w:szCs w:val="22"/>
        </w:rPr>
        <w:tab/>
        <w:t>Principales cambios en su estructura</w:t>
      </w:r>
    </w:p>
    <w:p w14:paraId="41E4829B" w14:textId="77777777" w:rsidR="00D036D2" w:rsidRPr="00A55534" w:rsidRDefault="00D036D2" w:rsidP="00D036D2">
      <w:pPr>
        <w:pStyle w:val="INCISO"/>
        <w:spacing w:after="0" w:line="240" w:lineRule="exact"/>
        <w:rPr>
          <w:rFonts w:asciiTheme="minorHAnsi" w:hAnsiTheme="minorHAnsi"/>
          <w:sz w:val="22"/>
          <w:szCs w:val="22"/>
        </w:rPr>
      </w:pPr>
    </w:p>
    <w:p w14:paraId="76733CC3" w14:textId="20A1995A" w:rsidR="00D036D2" w:rsidRPr="00A55534" w:rsidRDefault="00D036D2" w:rsidP="00D036D2">
      <w:pPr>
        <w:pStyle w:val="INCISO"/>
        <w:spacing w:after="0" w:line="240" w:lineRule="exact"/>
        <w:ind w:firstLine="0"/>
        <w:rPr>
          <w:rFonts w:asciiTheme="minorHAnsi" w:hAnsiTheme="minorHAnsi"/>
          <w:sz w:val="22"/>
          <w:szCs w:val="22"/>
        </w:rPr>
      </w:pPr>
      <w:r w:rsidRPr="00A55534">
        <w:rPr>
          <w:rFonts w:asciiTheme="minorHAnsi" w:hAnsiTheme="minorHAnsi"/>
          <w:sz w:val="22"/>
          <w:szCs w:val="22"/>
        </w:rPr>
        <w:t>Posteriormente se publica en el Periódico Oficial del Estado el 14 de octubre del 2002 la Ley que da origen a la Comisión de Derechos Humanos del Estado de Aguascalientes, abrogada el 10 de febrero de 2003, misma que a su vez fue abrogada el 10 de junio de 2013 y que ha sido reformada mediante publicaciones en el Periódico Oficial del Estado los días 08 de junio de 2015, 03 de julio de 2017, 03 de septiembre de 201</w:t>
      </w:r>
      <w:r w:rsidR="008F0642" w:rsidRPr="00A55534">
        <w:rPr>
          <w:rFonts w:asciiTheme="minorHAnsi" w:hAnsiTheme="minorHAnsi"/>
          <w:sz w:val="22"/>
          <w:szCs w:val="22"/>
        </w:rPr>
        <w:t>8</w:t>
      </w:r>
      <w:r w:rsidRPr="00A55534">
        <w:rPr>
          <w:rFonts w:asciiTheme="minorHAnsi" w:hAnsiTheme="minorHAnsi"/>
          <w:sz w:val="22"/>
          <w:szCs w:val="22"/>
        </w:rPr>
        <w:t>, 30 de septiembre de 2019</w:t>
      </w:r>
      <w:r w:rsidR="00EB5FE2" w:rsidRPr="00A55534">
        <w:rPr>
          <w:rFonts w:asciiTheme="minorHAnsi" w:hAnsiTheme="minorHAnsi"/>
          <w:sz w:val="22"/>
          <w:szCs w:val="22"/>
        </w:rPr>
        <w:t>,</w:t>
      </w:r>
      <w:r w:rsidRPr="00A55534">
        <w:rPr>
          <w:rFonts w:asciiTheme="minorHAnsi" w:hAnsiTheme="minorHAnsi"/>
          <w:sz w:val="22"/>
          <w:szCs w:val="22"/>
        </w:rPr>
        <w:t xml:space="preserve"> 16 de mayo de 2022, </w:t>
      </w:r>
      <w:r w:rsidR="00EB5FE2" w:rsidRPr="00A55534">
        <w:rPr>
          <w:rFonts w:asciiTheme="minorHAnsi" w:hAnsiTheme="minorHAnsi"/>
          <w:sz w:val="22"/>
          <w:szCs w:val="22"/>
        </w:rPr>
        <w:t xml:space="preserve">31 de octubre de 2022, 5 de junio de 2023 y 01 de abril de 2024 </w:t>
      </w:r>
      <w:r w:rsidRPr="00A55534">
        <w:rPr>
          <w:rFonts w:asciiTheme="minorHAnsi" w:hAnsiTheme="minorHAnsi"/>
          <w:sz w:val="22"/>
          <w:szCs w:val="22"/>
        </w:rPr>
        <w:t>misma Ley que se encuentra vigente.</w:t>
      </w:r>
    </w:p>
    <w:p w14:paraId="3DEEF77B" w14:textId="77777777" w:rsidR="00D036D2" w:rsidRPr="00A55534" w:rsidRDefault="00D036D2" w:rsidP="00D036D2">
      <w:pPr>
        <w:pStyle w:val="INCISO"/>
        <w:spacing w:after="0" w:line="240" w:lineRule="exact"/>
        <w:ind w:firstLine="0"/>
        <w:rPr>
          <w:rFonts w:asciiTheme="minorHAnsi" w:hAnsiTheme="minorHAnsi"/>
          <w:sz w:val="22"/>
          <w:szCs w:val="22"/>
        </w:rPr>
      </w:pPr>
    </w:p>
    <w:p w14:paraId="1399003B" w14:textId="0BD79A48" w:rsidR="00D036D2" w:rsidRPr="00A55534" w:rsidRDefault="00D036D2" w:rsidP="00D036D2">
      <w:pPr>
        <w:pStyle w:val="INCISO"/>
        <w:spacing w:after="0" w:line="240" w:lineRule="exact"/>
        <w:ind w:firstLine="0"/>
        <w:rPr>
          <w:rFonts w:asciiTheme="minorHAnsi" w:hAnsiTheme="minorHAnsi"/>
          <w:sz w:val="22"/>
          <w:szCs w:val="22"/>
        </w:rPr>
      </w:pPr>
      <w:r w:rsidRPr="00A55534">
        <w:rPr>
          <w:rFonts w:asciiTheme="minorHAnsi" w:hAnsiTheme="minorHAnsi"/>
          <w:sz w:val="22"/>
          <w:szCs w:val="22"/>
        </w:rPr>
        <w:t>El Reglamento Interno vigente de la Comisión fue publicado en el Periódico Oficial del Estado el 2 de abril de 2018; los días 27 de agosto de 2018, 10 de febrero de 2020, 28 de septiembre de 2020, 08 de marzo de 2022, 30 de mayo de 2022, 07 de noviembre de 2022</w:t>
      </w:r>
      <w:r w:rsidR="006F16E1" w:rsidRPr="00A55534">
        <w:rPr>
          <w:rFonts w:asciiTheme="minorHAnsi" w:hAnsiTheme="minorHAnsi"/>
          <w:sz w:val="22"/>
          <w:szCs w:val="22"/>
        </w:rPr>
        <w:t xml:space="preserve">, </w:t>
      </w:r>
      <w:r w:rsidRPr="00A55534">
        <w:rPr>
          <w:rFonts w:asciiTheme="minorHAnsi" w:hAnsiTheme="minorHAnsi"/>
          <w:sz w:val="22"/>
          <w:szCs w:val="22"/>
        </w:rPr>
        <w:t>15 de agosto de 2023</w:t>
      </w:r>
      <w:r w:rsidR="006F16E1" w:rsidRPr="00A55534">
        <w:rPr>
          <w:rFonts w:asciiTheme="minorHAnsi" w:hAnsiTheme="minorHAnsi"/>
          <w:sz w:val="22"/>
          <w:szCs w:val="22"/>
        </w:rPr>
        <w:t>, 4 de septiembre de 2023, 18 de septiembre de 2023</w:t>
      </w:r>
      <w:r w:rsidRPr="00A55534">
        <w:rPr>
          <w:rFonts w:asciiTheme="minorHAnsi" w:hAnsiTheme="minorHAnsi"/>
          <w:sz w:val="22"/>
          <w:szCs w:val="22"/>
        </w:rPr>
        <w:t xml:space="preserve"> y </w:t>
      </w:r>
      <w:r w:rsidR="006F16E1" w:rsidRPr="00A55534">
        <w:rPr>
          <w:rFonts w:asciiTheme="minorHAnsi" w:hAnsiTheme="minorHAnsi"/>
          <w:sz w:val="22"/>
          <w:szCs w:val="22"/>
        </w:rPr>
        <w:t xml:space="preserve">17 de junio de 2024 </w:t>
      </w:r>
      <w:r w:rsidRPr="00A55534">
        <w:rPr>
          <w:rFonts w:asciiTheme="minorHAnsi" w:hAnsiTheme="minorHAnsi"/>
          <w:sz w:val="22"/>
          <w:szCs w:val="22"/>
        </w:rPr>
        <w:t>fueron publicadas en el Periódico Oficial del Estado reformas y adiciones al mismo reglamento.</w:t>
      </w:r>
    </w:p>
    <w:p w14:paraId="6FAA830A" w14:textId="77777777" w:rsidR="00D036D2" w:rsidRPr="00A55534" w:rsidRDefault="00D036D2" w:rsidP="00D036D2">
      <w:pPr>
        <w:pStyle w:val="INCISO"/>
        <w:spacing w:after="0" w:line="240" w:lineRule="exact"/>
        <w:ind w:firstLine="0"/>
        <w:rPr>
          <w:rFonts w:asciiTheme="minorHAnsi" w:hAnsiTheme="minorHAnsi"/>
          <w:sz w:val="22"/>
          <w:szCs w:val="22"/>
        </w:rPr>
      </w:pPr>
    </w:p>
    <w:p w14:paraId="78525226" w14:textId="77777777" w:rsidR="00555EE9" w:rsidRPr="00A55534" w:rsidRDefault="00555EE9" w:rsidP="00D036D2">
      <w:pPr>
        <w:pStyle w:val="INCISO"/>
        <w:spacing w:after="0" w:line="240" w:lineRule="exact"/>
        <w:ind w:firstLine="0"/>
        <w:rPr>
          <w:rFonts w:asciiTheme="minorHAnsi" w:hAnsiTheme="minorHAnsi"/>
          <w:sz w:val="22"/>
          <w:szCs w:val="22"/>
        </w:rPr>
      </w:pPr>
    </w:p>
    <w:p w14:paraId="71CFFAA1" w14:textId="48F72954" w:rsidR="00D036D2" w:rsidRPr="00A55534" w:rsidRDefault="00D036D2" w:rsidP="00D036D2">
      <w:pPr>
        <w:pStyle w:val="Ttulo2"/>
        <w:rPr>
          <w:rFonts w:asciiTheme="minorHAnsi" w:hAnsiTheme="minorHAnsi" w:cstheme="minorHAnsi"/>
          <w:b/>
          <w:color w:val="auto"/>
          <w:sz w:val="22"/>
        </w:rPr>
      </w:pPr>
      <w:bookmarkStart w:id="1" w:name="_Toc508279622"/>
      <w:r w:rsidRPr="00A55534">
        <w:rPr>
          <w:rFonts w:asciiTheme="minorHAnsi" w:hAnsiTheme="minorHAnsi" w:cstheme="minorHAnsi"/>
          <w:b/>
          <w:color w:val="auto"/>
          <w:sz w:val="22"/>
        </w:rPr>
        <w:t xml:space="preserve">2. </w:t>
      </w:r>
      <w:r w:rsidR="00C1774E" w:rsidRPr="00A55534">
        <w:rPr>
          <w:rFonts w:asciiTheme="minorHAnsi" w:hAnsiTheme="minorHAnsi" w:cstheme="minorHAnsi"/>
          <w:b/>
          <w:color w:val="auto"/>
          <w:sz w:val="22"/>
        </w:rPr>
        <w:t>P</w:t>
      </w:r>
      <w:r w:rsidRPr="00A55534">
        <w:rPr>
          <w:rFonts w:asciiTheme="minorHAnsi" w:hAnsiTheme="minorHAnsi" w:cstheme="minorHAnsi"/>
          <w:b/>
          <w:color w:val="auto"/>
          <w:sz w:val="22"/>
        </w:rPr>
        <w:t>anorama Económico y Financiero:</w:t>
      </w:r>
      <w:bookmarkEnd w:id="1"/>
    </w:p>
    <w:p w14:paraId="52CEE50E" w14:textId="77777777" w:rsidR="00D036D2" w:rsidRPr="00A55534" w:rsidRDefault="00D036D2" w:rsidP="00D036D2">
      <w:pPr>
        <w:pStyle w:val="Sinespaciado"/>
        <w:jc w:val="both"/>
      </w:pPr>
    </w:p>
    <w:p w14:paraId="66361995" w14:textId="77777777" w:rsidR="00D036D2" w:rsidRPr="00A55534" w:rsidRDefault="00D036D2" w:rsidP="00D036D2">
      <w:pPr>
        <w:pStyle w:val="Sinespaciado"/>
        <w:jc w:val="both"/>
      </w:pPr>
      <w:r w:rsidRPr="00A55534">
        <w:t>El gasto Público de la Comisión está orientado a cumplir sus objetivos fundamentales como lo son: la protección, defensa, promoción, estudio y divulgación de los derechos humanos, así como propiciar una cultura de respeto a los mismos.</w:t>
      </w:r>
    </w:p>
    <w:p w14:paraId="44805E9E" w14:textId="77777777" w:rsidR="00D036D2" w:rsidRPr="00A55534" w:rsidRDefault="00D036D2" w:rsidP="00D036D2">
      <w:pPr>
        <w:pStyle w:val="Sinespaciado"/>
        <w:jc w:val="both"/>
      </w:pPr>
    </w:p>
    <w:p w14:paraId="0BBAA60C" w14:textId="77777777" w:rsidR="00D036D2" w:rsidRPr="00A55534" w:rsidRDefault="00D036D2" w:rsidP="00D036D2">
      <w:pPr>
        <w:pStyle w:val="Sinespaciado"/>
        <w:jc w:val="both"/>
      </w:pPr>
      <w:r w:rsidRPr="00A55534">
        <w:t>Los objetivos de la Comisión Estatal (CDHEA) son similares a los de la Comisión Nacional de los Derechos Humanos (CNDH), aunque su ámbito de competencia es distinto.</w:t>
      </w:r>
    </w:p>
    <w:p w14:paraId="1280DB40" w14:textId="77777777" w:rsidR="00D036D2" w:rsidRPr="00A55534" w:rsidRDefault="00D036D2" w:rsidP="00D036D2">
      <w:pPr>
        <w:pStyle w:val="Sinespaciado"/>
        <w:jc w:val="both"/>
      </w:pPr>
    </w:p>
    <w:p w14:paraId="7467E543" w14:textId="77777777" w:rsidR="00D036D2" w:rsidRPr="00A55534" w:rsidRDefault="00D036D2" w:rsidP="00D036D2">
      <w:pPr>
        <w:pStyle w:val="Sinespaciado"/>
        <w:jc w:val="both"/>
      </w:pPr>
      <w:r w:rsidRPr="00A55534">
        <w:lastRenderedPageBreak/>
        <w:t>La Comisión Estatal, atiende quejas y denuncias en contra de actos u omisiones de naturaleza administrativa provenientes de cualquier autoridad o servidor público de carácter estatal o municipal que violen los derechos humanos.</w:t>
      </w:r>
    </w:p>
    <w:p w14:paraId="50D33253" w14:textId="77777777" w:rsidR="00D036D2" w:rsidRPr="00A55534" w:rsidRDefault="00D036D2" w:rsidP="00D036D2">
      <w:pPr>
        <w:pStyle w:val="Sinespaciado"/>
        <w:jc w:val="both"/>
      </w:pPr>
    </w:p>
    <w:p w14:paraId="513E8513" w14:textId="77777777" w:rsidR="00D036D2" w:rsidRPr="00A55534" w:rsidRDefault="00D036D2" w:rsidP="00D036D2">
      <w:pPr>
        <w:pStyle w:val="Sinespaciado"/>
        <w:jc w:val="both"/>
        <w:rPr>
          <w:sz w:val="16"/>
          <w:szCs w:val="16"/>
        </w:rPr>
      </w:pPr>
      <w:r w:rsidRPr="00A55534">
        <w:t>La estructura orgánica está conformada por un Presidente, que ejerce la representación legal de la Institución, un Consejo Consultivo, una Secretaría General, un Visitador general, un Órgano Interno de Control, una Dirección de Educación, dos Coordinaciones, siendo estas: Coordinación Administrativa y Coordinación de Seguimiento Vinculación y Transparencia; la Unidad de Control Documental y Análisis, la Unidad de Difusión así como personal proyectistas, profesionales investigadores, administrativos y técnicos necesarios para el desarrollo de las actividades</w:t>
      </w:r>
      <w:r w:rsidRPr="00A55534">
        <w:rPr>
          <w:sz w:val="16"/>
          <w:szCs w:val="16"/>
        </w:rPr>
        <w:t>.</w:t>
      </w:r>
    </w:p>
    <w:p w14:paraId="6CF5B2E9" w14:textId="77777777" w:rsidR="00555EE9" w:rsidRPr="00A55534" w:rsidRDefault="00555EE9" w:rsidP="00D036D2">
      <w:pPr>
        <w:pStyle w:val="Sinespaciado"/>
        <w:jc w:val="both"/>
        <w:rPr>
          <w:sz w:val="16"/>
          <w:szCs w:val="16"/>
        </w:rPr>
      </w:pPr>
    </w:p>
    <w:p w14:paraId="42094990" w14:textId="77777777" w:rsidR="00555EE9" w:rsidRPr="00A55534" w:rsidRDefault="00555EE9" w:rsidP="00D036D2">
      <w:pPr>
        <w:pStyle w:val="Sinespaciado"/>
        <w:jc w:val="both"/>
        <w:rPr>
          <w:sz w:val="16"/>
          <w:szCs w:val="16"/>
        </w:rPr>
      </w:pPr>
    </w:p>
    <w:p w14:paraId="25D1BAA5" w14:textId="77777777" w:rsidR="00555EE9" w:rsidRPr="00A55534" w:rsidRDefault="00555EE9" w:rsidP="00D036D2">
      <w:pPr>
        <w:pStyle w:val="Sinespaciado"/>
        <w:jc w:val="both"/>
        <w:rPr>
          <w:sz w:val="16"/>
          <w:szCs w:val="16"/>
        </w:rPr>
      </w:pPr>
    </w:p>
    <w:p w14:paraId="575ADD9F" w14:textId="77777777" w:rsidR="00555EE9" w:rsidRPr="00A55534" w:rsidRDefault="00555EE9" w:rsidP="00D036D2">
      <w:pPr>
        <w:pStyle w:val="Sinespaciado"/>
        <w:jc w:val="both"/>
        <w:rPr>
          <w:sz w:val="16"/>
          <w:szCs w:val="16"/>
        </w:rPr>
      </w:pPr>
    </w:p>
    <w:p w14:paraId="29EA3678" w14:textId="39582152" w:rsidR="00555EE9" w:rsidRPr="00A55534" w:rsidRDefault="00555EE9" w:rsidP="00555EE9">
      <w:pPr>
        <w:pStyle w:val="Texto"/>
        <w:spacing w:after="0" w:line="240" w:lineRule="exact"/>
        <w:ind w:firstLine="0"/>
        <w:rPr>
          <w:rFonts w:asciiTheme="minorHAnsi" w:hAnsiTheme="minorHAnsi"/>
          <w:b/>
          <w:sz w:val="22"/>
          <w:szCs w:val="22"/>
          <w:lang w:val="es-MX"/>
        </w:rPr>
      </w:pPr>
      <w:r w:rsidRPr="00A55534">
        <w:rPr>
          <w:rFonts w:asciiTheme="minorHAnsi" w:hAnsiTheme="minorHAnsi"/>
          <w:b/>
          <w:sz w:val="22"/>
          <w:szCs w:val="22"/>
          <w:lang w:val="es-MX"/>
        </w:rPr>
        <w:t>3. Organización y Objeto Social</w:t>
      </w:r>
    </w:p>
    <w:p w14:paraId="7AE11E5E" w14:textId="77777777" w:rsidR="00555EE9" w:rsidRPr="00A55534" w:rsidRDefault="00555EE9" w:rsidP="00555EE9">
      <w:pPr>
        <w:pStyle w:val="Texto"/>
        <w:spacing w:after="0" w:line="240" w:lineRule="exact"/>
        <w:ind w:firstLine="0"/>
        <w:rPr>
          <w:rFonts w:asciiTheme="minorHAnsi" w:hAnsiTheme="minorHAnsi"/>
          <w:b/>
          <w:sz w:val="22"/>
          <w:szCs w:val="22"/>
          <w:lang w:val="es-MX"/>
        </w:rPr>
      </w:pPr>
    </w:p>
    <w:p w14:paraId="193860C7" w14:textId="77777777" w:rsidR="00555EE9" w:rsidRPr="00A55534" w:rsidRDefault="00555EE9" w:rsidP="00555EE9">
      <w:pPr>
        <w:pStyle w:val="Texto"/>
        <w:spacing w:after="0" w:line="240" w:lineRule="exact"/>
        <w:rPr>
          <w:rFonts w:asciiTheme="minorHAnsi" w:hAnsiTheme="minorHAnsi"/>
          <w:sz w:val="22"/>
          <w:szCs w:val="22"/>
        </w:rPr>
      </w:pPr>
    </w:p>
    <w:p w14:paraId="22E57B33" w14:textId="77777777" w:rsidR="00555EE9" w:rsidRPr="00A55534" w:rsidRDefault="00555EE9" w:rsidP="00555EE9">
      <w:pPr>
        <w:pStyle w:val="INCISO"/>
        <w:numPr>
          <w:ilvl w:val="0"/>
          <w:numId w:val="2"/>
        </w:numPr>
        <w:spacing w:after="0" w:line="240" w:lineRule="exact"/>
        <w:rPr>
          <w:rFonts w:asciiTheme="minorHAnsi" w:hAnsiTheme="minorHAnsi"/>
          <w:sz w:val="22"/>
          <w:szCs w:val="22"/>
        </w:rPr>
      </w:pPr>
      <w:r w:rsidRPr="00A55534">
        <w:rPr>
          <w:rFonts w:asciiTheme="minorHAnsi" w:hAnsiTheme="minorHAnsi"/>
          <w:sz w:val="22"/>
          <w:szCs w:val="22"/>
        </w:rPr>
        <w:t>Objeto social. - La protección de los Derechos Humanos de la ciudadanía.</w:t>
      </w:r>
    </w:p>
    <w:p w14:paraId="09669715" w14:textId="77777777" w:rsidR="00555EE9" w:rsidRPr="00A55534" w:rsidRDefault="00555EE9" w:rsidP="00555EE9">
      <w:pPr>
        <w:pStyle w:val="INCISO"/>
        <w:spacing w:after="0" w:line="240" w:lineRule="exact"/>
        <w:ind w:firstLine="0"/>
        <w:rPr>
          <w:rFonts w:asciiTheme="minorHAnsi" w:hAnsiTheme="minorHAnsi"/>
          <w:sz w:val="22"/>
          <w:szCs w:val="22"/>
        </w:rPr>
      </w:pPr>
    </w:p>
    <w:p w14:paraId="58B42340" w14:textId="2956FE4D" w:rsidR="00555EE9" w:rsidRPr="00A55534" w:rsidRDefault="00555EE9" w:rsidP="00555EE9">
      <w:pPr>
        <w:pStyle w:val="INCISO"/>
        <w:spacing w:after="0" w:line="240" w:lineRule="exact"/>
        <w:ind w:firstLine="0"/>
        <w:rPr>
          <w:rFonts w:asciiTheme="minorHAnsi" w:hAnsiTheme="minorHAnsi"/>
          <w:sz w:val="22"/>
          <w:szCs w:val="22"/>
        </w:rPr>
      </w:pPr>
      <w:r w:rsidRPr="00A55534">
        <w:rPr>
          <w:rFonts w:asciiTheme="minorHAnsi" w:hAnsiTheme="minorHAnsi"/>
          <w:sz w:val="22"/>
          <w:szCs w:val="22"/>
        </w:rPr>
        <w:t xml:space="preserve"> </w:t>
      </w:r>
    </w:p>
    <w:p w14:paraId="11B93248" w14:textId="77777777" w:rsidR="00555EE9" w:rsidRPr="00A55534" w:rsidRDefault="00555EE9" w:rsidP="00555EE9">
      <w:pPr>
        <w:pStyle w:val="INCISO"/>
        <w:numPr>
          <w:ilvl w:val="0"/>
          <w:numId w:val="2"/>
        </w:numPr>
        <w:spacing w:after="0" w:line="240" w:lineRule="exact"/>
        <w:rPr>
          <w:rFonts w:asciiTheme="minorHAnsi" w:hAnsiTheme="minorHAnsi"/>
          <w:sz w:val="22"/>
          <w:szCs w:val="22"/>
        </w:rPr>
      </w:pPr>
      <w:r w:rsidRPr="00A55534">
        <w:rPr>
          <w:rFonts w:asciiTheme="minorHAnsi" w:hAnsiTheme="minorHAnsi"/>
          <w:sz w:val="22"/>
          <w:szCs w:val="22"/>
        </w:rPr>
        <w:t>Principal actividad. - Promover y salvaguardar las garantías individuales y sociales consagradas en la Constitución Política de los Estados Unidos Mexicanos, los contenidos en la Declaración Universal de los Derechos Humanos, así como los contenidos en tratados, convenciones y acuerdos internacionales que México haya celebrado, celebre o forme parte.</w:t>
      </w:r>
    </w:p>
    <w:p w14:paraId="08CABA71" w14:textId="77777777" w:rsidR="00555EE9" w:rsidRPr="00A55534" w:rsidRDefault="00555EE9" w:rsidP="00555EE9">
      <w:pPr>
        <w:pStyle w:val="INCISO"/>
        <w:spacing w:after="0" w:line="240" w:lineRule="exact"/>
        <w:ind w:left="0" w:firstLine="708"/>
        <w:rPr>
          <w:rFonts w:asciiTheme="minorHAnsi" w:hAnsiTheme="minorHAnsi"/>
          <w:sz w:val="22"/>
          <w:szCs w:val="22"/>
        </w:rPr>
      </w:pPr>
    </w:p>
    <w:p w14:paraId="143B0886" w14:textId="77777777" w:rsidR="00555EE9" w:rsidRPr="00A55534" w:rsidRDefault="00555EE9" w:rsidP="00555EE9">
      <w:pPr>
        <w:pStyle w:val="INCISO"/>
        <w:spacing w:after="0" w:line="240" w:lineRule="exact"/>
        <w:ind w:left="0" w:firstLine="708"/>
        <w:rPr>
          <w:rFonts w:asciiTheme="minorHAnsi" w:hAnsiTheme="minorHAnsi"/>
          <w:sz w:val="22"/>
          <w:szCs w:val="22"/>
        </w:rPr>
      </w:pPr>
    </w:p>
    <w:p w14:paraId="645F4310" w14:textId="7C42B3C9" w:rsidR="00555EE9" w:rsidRPr="00A55534" w:rsidRDefault="00555EE9" w:rsidP="00555EE9">
      <w:pPr>
        <w:pStyle w:val="INCISO"/>
        <w:numPr>
          <w:ilvl w:val="0"/>
          <w:numId w:val="2"/>
        </w:numPr>
        <w:spacing w:after="0" w:line="240" w:lineRule="exact"/>
        <w:rPr>
          <w:rFonts w:asciiTheme="minorHAnsi" w:hAnsiTheme="minorHAnsi"/>
          <w:sz w:val="22"/>
          <w:szCs w:val="22"/>
        </w:rPr>
      </w:pPr>
      <w:r w:rsidRPr="00A55534">
        <w:rPr>
          <w:rFonts w:asciiTheme="minorHAnsi" w:hAnsiTheme="minorHAnsi"/>
          <w:sz w:val="22"/>
          <w:szCs w:val="22"/>
        </w:rPr>
        <w:t>Ejercicio fiscal. -  202</w:t>
      </w:r>
      <w:r w:rsidR="00ED148F" w:rsidRPr="00A55534">
        <w:rPr>
          <w:rFonts w:asciiTheme="minorHAnsi" w:hAnsiTheme="minorHAnsi"/>
          <w:sz w:val="22"/>
          <w:szCs w:val="22"/>
        </w:rPr>
        <w:t>5</w:t>
      </w:r>
    </w:p>
    <w:p w14:paraId="359C97A0" w14:textId="77777777" w:rsidR="00555EE9" w:rsidRPr="00A55534" w:rsidRDefault="00555EE9" w:rsidP="00555EE9">
      <w:pPr>
        <w:pStyle w:val="INCISO"/>
        <w:spacing w:after="0" w:line="240" w:lineRule="exact"/>
        <w:ind w:firstLine="0"/>
        <w:rPr>
          <w:rFonts w:asciiTheme="minorHAnsi" w:hAnsiTheme="minorHAnsi"/>
          <w:sz w:val="22"/>
          <w:szCs w:val="22"/>
        </w:rPr>
      </w:pPr>
    </w:p>
    <w:p w14:paraId="44654F43" w14:textId="77777777" w:rsidR="00555EE9" w:rsidRPr="00A55534" w:rsidRDefault="00555EE9" w:rsidP="00555EE9">
      <w:pPr>
        <w:pStyle w:val="INCISO"/>
        <w:spacing w:after="0" w:line="240" w:lineRule="exact"/>
        <w:ind w:firstLine="0"/>
        <w:rPr>
          <w:rFonts w:asciiTheme="minorHAnsi" w:hAnsiTheme="minorHAnsi"/>
          <w:sz w:val="22"/>
          <w:szCs w:val="22"/>
        </w:rPr>
      </w:pPr>
    </w:p>
    <w:p w14:paraId="4C2C8193" w14:textId="77777777" w:rsidR="00555EE9" w:rsidRPr="00A55534" w:rsidRDefault="00555EE9" w:rsidP="00555EE9">
      <w:pPr>
        <w:pStyle w:val="INCISO"/>
        <w:spacing w:after="0" w:line="240" w:lineRule="exact"/>
        <w:rPr>
          <w:rFonts w:asciiTheme="minorHAnsi" w:hAnsiTheme="minorHAnsi"/>
          <w:sz w:val="22"/>
          <w:szCs w:val="22"/>
        </w:rPr>
      </w:pPr>
      <w:r w:rsidRPr="00A55534">
        <w:rPr>
          <w:rFonts w:asciiTheme="minorHAnsi" w:hAnsiTheme="minorHAnsi"/>
          <w:sz w:val="22"/>
          <w:szCs w:val="22"/>
        </w:rPr>
        <w:t>d)</w:t>
      </w:r>
      <w:r w:rsidRPr="00A55534">
        <w:rPr>
          <w:rFonts w:asciiTheme="minorHAnsi" w:hAnsiTheme="minorHAnsi"/>
          <w:sz w:val="22"/>
          <w:szCs w:val="22"/>
        </w:rPr>
        <w:tab/>
        <w:t>Régimen jurídico. - Órgano Autónomo en su gestión y presupuesto con personalidad jurídica y patrimonio propios en términos de lo dispuesto por el Artículo 102 apartado B de la Constitución Política de los Estados Unidos Mexicanos.</w:t>
      </w:r>
    </w:p>
    <w:p w14:paraId="6273B77F" w14:textId="77777777" w:rsidR="00555EE9" w:rsidRPr="00A55534" w:rsidRDefault="00555EE9" w:rsidP="00555EE9">
      <w:pPr>
        <w:pStyle w:val="INCISO"/>
        <w:spacing w:after="0" w:line="240" w:lineRule="exact"/>
        <w:rPr>
          <w:rFonts w:asciiTheme="minorHAnsi" w:hAnsiTheme="minorHAnsi"/>
          <w:sz w:val="22"/>
          <w:szCs w:val="22"/>
        </w:rPr>
      </w:pPr>
    </w:p>
    <w:p w14:paraId="479EF6F2" w14:textId="77777777" w:rsidR="00555EE9" w:rsidRPr="00A55534" w:rsidRDefault="00555EE9" w:rsidP="00555EE9">
      <w:pPr>
        <w:pStyle w:val="INCISO"/>
        <w:spacing w:after="0" w:line="240" w:lineRule="exact"/>
        <w:rPr>
          <w:rFonts w:asciiTheme="minorHAnsi" w:hAnsiTheme="minorHAnsi"/>
          <w:sz w:val="22"/>
          <w:szCs w:val="22"/>
        </w:rPr>
      </w:pPr>
    </w:p>
    <w:p w14:paraId="0C536DD7" w14:textId="77777777" w:rsidR="00555EE9" w:rsidRPr="00A55534" w:rsidRDefault="00555EE9" w:rsidP="00555EE9">
      <w:pPr>
        <w:pStyle w:val="INCISO"/>
        <w:numPr>
          <w:ilvl w:val="0"/>
          <w:numId w:val="3"/>
        </w:numPr>
        <w:spacing w:after="0" w:line="240" w:lineRule="exact"/>
        <w:rPr>
          <w:rFonts w:asciiTheme="minorHAnsi" w:hAnsiTheme="minorHAnsi"/>
          <w:sz w:val="22"/>
          <w:szCs w:val="22"/>
        </w:rPr>
      </w:pPr>
      <w:r w:rsidRPr="00A55534">
        <w:rPr>
          <w:rFonts w:asciiTheme="minorHAnsi" w:hAnsiTheme="minorHAnsi"/>
          <w:sz w:val="22"/>
          <w:szCs w:val="22"/>
        </w:rPr>
        <w:t>Consideraciones fiscales del ente: Retenciones del Impuesto Sobre la Renta, Impuesto Sobre Nómina y disposiciones sociales que enmarcan la obligatoriedad en prestaciones económicas sociales del Instituto de Seguridad y Servicios Sociales para los Servidores Públicos del Estado de Aguascalientes (ISSSSPEA).</w:t>
      </w:r>
    </w:p>
    <w:p w14:paraId="77A97764" w14:textId="77777777" w:rsidR="00555EE9" w:rsidRPr="00A55534" w:rsidRDefault="00555EE9" w:rsidP="00555EE9">
      <w:pPr>
        <w:pStyle w:val="INCISO"/>
        <w:spacing w:after="0" w:line="240" w:lineRule="exact"/>
        <w:ind w:firstLine="0"/>
        <w:rPr>
          <w:rFonts w:asciiTheme="minorHAnsi" w:hAnsiTheme="minorHAnsi"/>
          <w:sz w:val="22"/>
          <w:szCs w:val="22"/>
        </w:rPr>
      </w:pPr>
    </w:p>
    <w:p w14:paraId="657D86A6" w14:textId="77777777" w:rsidR="00555EE9" w:rsidRPr="00A55534" w:rsidRDefault="00555EE9" w:rsidP="00555EE9">
      <w:pPr>
        <w:pStyle w:val="INCISO"/>
        <w:spacing w:after="0" w:line="240" w:lineRule="exact"/>
        <w:ind w:firstLine="0"/>
        <w:rPr>
          <w:rFonts w:asciiTheme="minorHAnsi" w:hAnsiTheme="minorHAnsi"/>
          <w:sz w:val="22"/>
          <w:szCs w:val="22"/>
        </w:rPr>
      </w:pPr>
    </w:p>
    <w:p w14:paraId="7491DA41" w14:textId="77777777" w:rsidR="00555EE9" w:rsidRPr="00A55534" w:rsidRDefault="00555EE9" w:rsidP="00555EE9">
      <w:pPr>
        <w:pStyle w:val="INCISO"/>
        <w:numPr>
          <w:ilvl w:val="0"/>
          <w:numId w:val="3"/>
        </w:numPr>
        <w:spacing w:after="0" w:line="240" w:lineRule="exact"/>
        <w:rPr>
          <w:rFonts w:asciiTheme="minorHAnsi" w:hAnsiTheme="minorHAnsi"/>
          <w:sz w:val="22"/>
          <w:szCs w:val="22"/>
        </w:rPr>
      </w:pPr>
      <w:r w:rsidRPr="00A55534">
        <w:rPr>
          <w:rFonts w:asciiTheme="minorHAnsi" w:hAnsiTheme="minorHAnsi"/>
          <w:sz w:val="22"/>
          <w:szCs w:val="22"/>
        </w:rPr>
        <w:t xml:space="preserve">Estructura organizacional básica. - </w:t>
      </w:r>
      <w:r w:rsidRPr="00A55534">
        <w:rPr>
          <w:rFonts w:asciiTheme="minorHAnsi" w:hAnsiTheme="minorHAnsi"/>
          <w:sz w:val="22"/>
          <w:szCs w:val="22"/>
        </w:rPr>
        <w:tab/>
        <w:t>Presidente</w:t>
      </w:r>
    </w:p>
    <w:p w14:paraId="1A6ED691" w14:textId="77777777" w:rsidR="00555EE9" w:rsidRPr="00A55534" w:rsidRDefault="00555EE9" w:rsidP="00555EE9">
      <w:pPr>
        <w:pStyle w:val="Prrafodelista"/>
        <w:ind w:left="4248"/>
        <w:rPr>
          <w:rFonts w:asciiTheme="minorHAnsi" w:hAnsiTheme="minorHAnsi"/>
        </w:rPr>
      </w:pPr>
      <w:r w:rsidRPr="00A55534">
        <w:rPr>
          <w:rFonts w:asciiTheme="minorHAnsi" w:hAnsiTheme="minorHAnsi"/>
        </w:rPr>
        <w:t>Consejo</w:t>
      </w:r>
    </w:p>
    <w:p w14:paraId="292A4255" w14:textId="77777777" w:rsidR="00555EE9" w:rsidRPr="00A55534" w:rsidRDefault="00555EE9" w:rsidP="00555EE9">
      <w:pPr>
        <w:pStyle w:val="Prrafodelista"/>
        <w:ind w:left="4248"/>
        <w:rPr>
          <w:rFonts w:asciiTheme="minorHAnsi" w:hAnsiTheme="minorHAnsi"/>
        </w:rPr>
      </w:pPr>
      <w:r w:rsidRPr="00A55534">
        <w:rPr>
          <w:rFonts w:asciiTheme="minorHAnsi" w:hAnsiTheme="minorHAnsi"/>
        </w:rPr>
        <w:t>La junta</w:t>
      </w:r>
    </w:p>
    <w:p w14:paraId="553F7F8F" w14:textId="77777777" w:rsidR="00555EE9" w:rsidRPr="00A55534" w:rsidRDefault="00555EE9" w:rsidP="00555EE9">
      <w:pPr>
        <w:ind w:left="2127" w:firstLine="709"/>
        <w:rPr>
          <w:rFonts w:asciiTheme="minorHAnsi" w:hAnsiTheme="minorHAnsi"/>
        </w:rPr>
      </w:pPr>
      <w:r w:rsidRPr="00A55534">
        <w:rPr>
          <w:rFonts w:asciiTheme="minorHAnsi" w:hAnsiTheme="minorHAnsi"/>
        </w:rPr>
        <w:t>Secretaría General</w:t>
      </w:r>
    </w:p>
    <w:p w14:paraId="000D7223" w14:textId="66A6E383" w:rsidR="00555EE9" w:rsidRPr="00A55534" w:rsidRDefault="00555EE9" w:rsidP="00555EE9">
      <w:pPr>
        <w:spacing w:after="0"/>
        <w:rPr>
          <w:rFonts w:asciiTheme="minorHAnsi" w:hAnsiTheme="minorHAnsi"/>
        </w:rPr>
      </w:pP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t>Coordinación Administrativa</w:t>
      </w:r>
    </w:p>
    <w:p w14:paraId="1EE04C62" w14:textId="63CA9CB4" w:rsidR="00555EE9" w:rsidRPr="00A55534" w:rsidRDefault="00555EE9" w:rsidP="00555EE9">
      <w:pPr>
        <w:spacing w:after="0" w:line="240" w:lineRule="exact"/>
        <w:rPr>
          <w:rFonts w:asciiTheme="minorHAnsi" w:hAnsiTheme="minorHAnsi"/>
        </w:rPr>
      </w:pP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t>Coordinación de Seguimiento, Vinculación y Seguimiento</w:t>
      </w:r>
    </w:p>
    <w:p w14:paraId="1DDF10C4" w14:textId="2C9C5566" w:rsidR="00555EE9" w:rsidRPr="00A55534" w:rsidRDefault="00555EE9" w:rsidP="00555EE9">
      <w:pPr>
        <w:spacing w:after="0" w:line="240" w:lineRule="exact"/>
        <w:rPr>
          <w:rFonts w:asciiTheme="minorHAnsi" w:hAnsiTheme="minorHAnsi"/>
        </w:rPr>
      </w:pP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r>
    </w:p>
    <w:p w14:paraId="1192E30F" w14:textId="62227743" w:rsidR="00555EE9" w:rsidRPr="00A55534" w:rsidRDefault="00555EE9" w:rsidP="00555EE9">
      <w:pPr>
        <w:spacing w:after="0" w:line="240" w:lineRule="exact"/>
        <w:rPr>
          <w:rFonts w:asciiTheme="minorHAnsi" w:hAnsiTheme="minorHAnsi"/>
        </w:rPr>
      </w:pP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t xml:space="preserve">Visitaduría </w:t>
      </w:r>
    </w:p>
    <w:p w14:paraId="4B1D5E3C" w14:textId="13A71DDA" w:rsidR="00555EE9" w:rsidRPr="00A55534" w:rsidRDefault="00555EE9" w:rsidP="00555EE9">
      <w:pPr>
        <w:spacing w:after="0" w:line="240" w:lineRule="exact"/>
        <w:ind w:left="2498" w:firstLine="338"/>
        <w:rPr>
          <w:rFonts w:asciiTheme="minorHAnsi" w:hAnsiTheme="minorHAnsi"/>
        </w:rPr>
      </w:pPr>
      <w:r w:rsidRPr="00A55534">
        <w:rPr>
          <w:rFonts w:asciiTheme="minorHAnsi" w:hAnsiTheme="minorHAnsi"/>
        </w:rPr>
        <w:t>Órgano Interno de Control</w:t>
      </w:r>
    </w:p>
    <w:p w14:paraId="40B50EF2" w14:textId="0B362F2D" w:rsidR="00555EE9" w:rsidRPr="00A55534" w:rsidRDefault="00555EE9" w:rsidP="00555EE9">
      <w:pPr>
        <w:spacing w:after="0" w:line="240" w:lineRule="exact"/>
        <w:rPr>
          <w:rFonts w:asciiTheme="minorHAnsi" w:hAnsiTheme="minorHAnsi"/>
        </w:rPr>
      </w:pPr>
      <w:r w:rsidRPr="00A55534">
        <w:rPr>
          <w:rFonts w:asciiTheme="minorHAnsi" w:hAnsiTheme="minorHAnsi"/>
        </w:rPr>
        <w:tab/>
      </w:r>
      <w:r w:rsidRPr="00A55534">
        <w:rPr>
          <w:rFonts w:asciiTheme="minorHAnsi" w:hAnsiTheme="minorHAnsi"/>
        </w:rPr>
        <w:tab/>
      </w:r>
      <w:r w:rsidRPr="00A55534">
        <w:rPr>
          <w:rFonts w:asciiTheme="minorHAnsi" w:hAnsiTheme="minorHAnsi"/>
        </w:rPr>
        <w:tab/>
      </w:r>
      <w:r w:rsidRPr="00A55534">
        <w:rPr>
          <w:rFonts w:asciiTheme="minorHAnsi" w:hAnsiTheme="minorHAnsi"/>
        </w:rPr>
        <w:tab/>
        <w:t>Dirección de Educación</w:t>
      </w:r>
      <w:r w:rsidRPr="00A55534">
        <w:rPr>
          <w:rFonts w:asciiTheme="minorHAnsi" w:hAnsiTheme="minorHAnsi"/>
        </w:rPr>
        <w:tab/>
      </w:r>
    </w:p>
    <w:p w14:paraId="25FDBFF6" w14:textId="77777777" w:rsidR="00426168" w:rsidRPr="00A55534" w:rsidRDefault="00426168" w:rsidP="00555EE9">
      <w:pPr>
        <w:spacing w:after="0" w:line="240" w:lineRule="exact"/>
        <w:rPr>
          <w:rFonts w:asciiTheme="minorHAnsi" w:hAnsiTheme="minorHAnsi"/>
        </w:rPr>
      </w:pPr>
    </w:p>
    <w:p w14:paraId="42E0D306" w14:textId="60E400C0" w:rsidR="00555EE9" w:rsidRPr="00A55534" w:rsidRDefault="00426168" w:rsidP="00555EE9">
      <w:pPr>
        <w:spacing w:after="0" w:line="240" w:lineRule="exact"/>
        <w:rPr>
          <w:rFonts w:asciiTheme="minorHAnsi" w:hAnsiTheme="minorHAnsi"/>
        </w:rPr>
      </w:pPr>
      <w:r w:rsidRPr="00A55534">
        <w:rPr>
          <w:noProof/>
          <w14:ligatures w14:val="standardContextual"/>
        </w:rPr>
        <w:drawing>
          <wp:anchor distT="0" distB="0" distL="114300" distR="114300" simplePos="0" relativeHeight="251658240" behindDoc="1" locked="0" layoutInCell="1" allowOverlap="1" wp14:anchorId="1B478032" wp14:editId="7DC09A15">
            <wp:simplePos x="0" y="0"/>
            <wp:positionH relativeFrom="margin">
              <wp:posOffset>266700</wp:posOffset>
            </wp:positionH>
            <wp:positionV relativeFrom="paragraph">
              <wp:posOffset>207010</wp:posOffset>
            </wp:positionV>
            <wp:extent cx="5407660" cy="4017645"/>
            <wp:effectExtent l="0" t="0" r="2540" b="1905"/>
            <wp:wrapTight wrapText="bothSides">
              <wp:wrapPolygon edited="0">
                <wp:start x="0" y="0"/>
                <wp:lineTo x="0" y="21508"/>
                <wp:lineTo x="21534" y="21508"/>
                <wp:lineTo x="21534" y="0"/>
                <wp:lineTo x="0" y="0"/>
              </wp:wrapPolygon>
            </wp:wrapTight>
            <wp:docPr id="3492161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216198" name=""/>
                    <pic:cNvPicPr/>
                  </pic:nvPicPr>
                  <pic:blipFill>
                    <a:blip r:embed="rId7">
                      <a:extLst>
                        <a:ext uri="{28A0092B-C50C-407E-A947-70E740481C1C}">
                          <a14:useLocalDpi xmlns:a14="http://schemas.microsoft.com/office/drawing/2010/main" val="0"/>
                        </a:ext>
                      </a:extLst>
                    </a:blip>
                    <a:stretch>
                      <a:fillRect/>
                    </a:stretch>
                  </pic:blipFill>
                  <pic:spPr>
                    <a:xfrm>
                      <a:off x="0" y="0"/>
                      <a:ext cx="5407660" cy="4017645"/>
                    </a:xfrm>
                    <a:prstGeom prst="rect">
                      <a:avLst/>
                    </a:prstGeom>
                  </pic:spPr>
                </pic:pic>
              </a:graphicData>
            </a:graphic>
            <wp14:sizeRelH relativeFrom="page">
              <wp14:pctWidth>0</wp14:pctWidth>
            </wp14:sizeRelH>
            <wp14:sizeRelV relativeFrom="page">
              <wp14:pctHeight>0</wp14:pctHeight>
            </wp14:sizeRelV>
          </wp:anchor>
        </w:drawing>
      </w:r>
    </w:p>
    <w:p w14:paraId="644C22D3" w14:textId="77777777" w:rsidR="00555EE9" w:rsidRPr="00A55534" w:rsidRDefault="00555EE9" w:rsidP="00555EE9">
      <w:pPr>
        <w:spacing w:after="0" w:line="240" w:lineRule="exact"/>
        <w:rPr>
          <w:rFonts w:cs="Calibri"/>
          <w:bCs/>
        </w:rPr>
      </w:pPr>
    </w:p>
    <w:p w14:paraId="686ACCC3" w14:textId="77777777" w:rsidR="00555EE9" w:rsidRPr="00A55534" w:rsidRDefault="00555EE9" w:rsidP="00555EE9">
      <w:pPr>
        <w:spacing w:after="0" w:line="240" w:lineRule="exact"/>
        <w:rPr>
          <w:rFonts w:cs="Calibri"/>
          <w:bCs/>
        </w:rPr>
      </w:pPr>
    </w:p>
    <w:p w14:paraId="41523238" w14:textId="77777777" w:rsidR="00555EE9" w:rsidRPr="00A55534" w:rsidRDefault="00555EE9" w:rsidP="00555EE9">
      <w:pPr>
        <w:spacing w:after="0" w:line="240" w:lineRule="exact"/>
        <w:rPr>
          <w:rFonts w:cs="Calibri"/>
          <w:bCs/>
        </w:rPr>
      </w:pPr>
    </w:p>
    <w:p w14:paraId="5E3F1295" w14:textId="77777777" w:rsidR="00555EE9" w:rsidRPr="00A55534" w:rsidRDefault="00555EE9" w:rsidP="00555EE9">
      <w:pPr>
        <w:spacing w:after="0" w:line="240" w:lineRule="exact"/>
        <w:rPr>
          <w:rFonts w:cs="Calibri"/>
          <w:bCs/>
        </w:rPr>
      </w:pPr>
    </w:p>
    <w:p w14:paraId="6F1483F8" w14:textId="095D602B" w:rsidR="00555EE9" w:rsidRPr="00A55534" w:rsidRDefault="00555EE9" w:rsidP="00555EE9">
      <w:pPr>
        <w:spacing w:after="0" w:line="240" w:lineRule="exact"/>
        <w:rPr>
          <w:rFonts w:asciiTheme="minorHAnsi" w:hAnsiTheme="minorHAnsi"/>
        </w:rPr>
      </w:pPr>
      <w:r w:rsidRPr="00A55534">
        <w:rPr>
          <w:rFonts w:cs="Calibri"/>
          <w:bCs/>
        </w:rPr>
        <w:t>g)</w:t>
      </w:r>
      <w:r w:rsidRPr="00A55534">
        <w:rPr>
          <w:rFonts w:cs="Calibri"/>
        </w:rPr>
        <w:t xml:space="preserve"> Fideicomisos, mandatos y análogos de los cuales es fideicomitente o fideicomisario.</w:t>
      </w:r>
    </w:p>
    <w:p w14:paraId="0117BBE8" w14:textId="77777777" w:rsidR="00555EE9" w:rsidRPr="00A55534" w:rsidRDefault="00555EE9" w:rsidP="00555EE9">
      <w:pPr>
        <w:jc w:val="both"/>
        <w:rPr>
          <w:rFonts w:ascii="Arial" w:hAnsi="Arial" w:cs="Arial"/>
          <w:sz w:val="16"/>
          <w:szCs w:val="16"/>
        </w:rPr>
      </w:pPr>
    </w:p>
    <w:p w14:paraId="0CB9A5DD" w14:textId="77777777" w:rsidR="00555EE9" w:rsidRPr="00A55534" w:rsidRDefault="00555EE9" w:rsidP="00555EE9">
      <w:pPr>
        <w:jc w:val="both"/>
        <w:rPr>
          <w:rFonts w:asciiTheme="minorHAnsi" w:hAnsiTheme="minorHAnsi" w:cstheme="minorHAnsi"/>
          <w:sz w:val="24"/>
          <w:szCs w:val="24"/>
        </w:rPr>
      </w:pPr>
      <w:r w:rsidRPr="00A55534">
        <w:rPr>
          <w:rFonts w:asciiTheme="minorHAnsi" w:hAnsiTheme="minorHAnsi" w:cstheme="minorHAnsi"/>
          <w:sz w:val="24"/>
          <w:szCs w:val="24"/>
        </w:rPr>
        <w:t>“Esta nota no le aplica al ente público”</w:t>
      </w:r>
    </w:p>
    <w:p w14:paraId="668C606C" w14:textId="77777777" w:rsidR="00830267" w:rsidRPr="00A55534" w:rsidRDefault="00830267" w:rsidP="00555EE9">
      <w:pPr>
        <w:jc w:val="both"/>
        <w:rPr>
          <w:rFonts w:asciiTheme="minorHAnsi" w:hAnsiTheme="minorHAnsi" w:cstheme="minorHAnsi"/>
          <w:sz w:val="24"/>
          <w:szCs w:val="24"/>
        </w:rPr>
      </w:pPr>
    </w:p>
    <w:p w14:paraId="52EC9F60" w14:textId="77777777" w:rsidR="009A14D0" w:rsidRPr="00A55534" w:rsidRDefault="009A14D0" w:rsidP="00555EE9">
      <w:pPr>
        <w:jc w:val="both"/>
        <w:rPr>
          <w:rFonts w:asciiTheme="minorHAnsi" w:hAnsiTheme="minorHAnsi" w:cstheme="minorHAnsi"/>
          <w:sz w:val="24"/>
          <w:szCs w:val="24"/>
        </w:rPr>
      </w:pPr>
    </w:p>
    <w:p w14:paraId="6A1B5511" w14:textId="77777777" w:rsidR="00426168" w:rsidRPr="00A55534" w:rsidRDefault="00426168" w:rsidP="00555EE9">
      <w:pPr>
        <w:jc w:val="both"/>
        <w:rPr>
          <w:rFonts w:asciiTheme="minorHAnsi" w:hAnsiTheme="minorHAnsi" w:cstheme="minorHAnsi"/>
          <w:sz w:val="24"/>
          <w:szCs w:val="24"/>
        </w:rPr>
      </w:pPr>
    </w:p>
    <w:p w14:paraId="367BFE50" w14:textId="3EED6116" w:rsidR="00555EE9" w:rsidRPr="00A55534" w:rsidRDefault="00555EE9" w:rsidP="00555EE9">
      <w:pPr>
        <w:pStyle w:val="Sinespaciado"/>
        <w:jc w:val="both"/>
        <w:rPr>
          <w:rFonts w:asciiTheme="minorHAnsi" w:hAnsiTheme="minorHAnsi" w:cstheme="minorHAnsi"/>
          <w:b/>
        </w:rPr>
      </w:pPr>
      <w:bookmarkStart w:id="2" w:name="_Toc508279625"/>
      <w:r w:rsidRPr="00A55534">
        <w:rPr>
          <w:rFonts w:asciiTheme="minorHAnsi" w:hAnsiTheme="minorHAnsi" w:cstheme="minorHAnsi"/>
          <w:b/>
        </w:rPr>
        <w:t>4. Bases de Preparación de los Estados Financieros:</w:t>
      </w:r>
      <w:bookmarkEnd w:id="2"/>
    </w:p>
    <w:p w14:paraId="4DD80EBE" w14:textId="77777777" w:rsidR="00555EE9" w:rsidRPr="00A55534" w:rsidRDefault="00555EE9" w:rsidP="00555EE9">
      <w:pPr>
        <w:pStyle w:val="Sinespaciado"/>
        <w:jc w:val="both"/>
        <w:rPr>
          <w:rFonts w:asciiTheme="minorHAnsi" w:hAnsiTheme="minorHAnsi" w:cstheme="minorHAnsi"/>
          <w:b/>
        </w:rPr>
      </w:pPr>
    </w:p>
    <w:p w14:paraId="74BA61AB" w14:textId="77777777" w:rsidR="00555EE9" w:rsidRPr="00A55534" w:rsidRDefault="00555EE9" w:rsidP="00555EE9">
      <w:pPr>
        <w:tabs>
          <w:tab w:val="left" w:leader="underscore" w:pos="9639"/>
        </w:tabs>
        <w:spacing w:after="0" w:line="240" w:lineRule="auto"/>
        <w:jc w:val="both"/>
        <w:rPr>
          <w:rFonts w:cs="Calibri"/>
        </w:rPr>
      </w:pPr>
      <w:r w:rsidRPr="00A55534">
        <w:rPr>
          <w:rFonts w:cs="Calibri"/>
          <w:b/>
        </w:rPr>
        <w:t>a)</w:t>
      </w:r>
      <w:r w:rsidRPr="00A55534">
        <w:rPr>
          <w:rFonts w:cs="Calibri"/>
        </w:rPr>
        <w:t xml:space="preserve"> Si se ha observado la normatividad emitida por el CONAC y las disposiciones legales aplicables.</w:t>
      </w:r>
    </w:p>
    <w:p w14:paraId="2D41C460" w14:textId="77777777" w:rsidR="00555EE9" w:rsidRPr="00A55534" w:rsidRDefault="00555EE9" w:rsidP="000C1F14">
      <w:r w:rsidRPr="00A55534">
        <w:t>Se han aplicado los siguientes documentos del CONAC en cuanto a nuestro ámbito de competencia:</w:t>
      </w:r>
    </w:p>
    <w:p w14:paraId="4F17560A" w14:textId="77777777" w:rsidR="00555EE9" w:rsidRPr="00A55534" w:rsidRDefault="00555EE9" w:rsidP="00555EE9">
      <w:pPr>
        <w:tabs>
          <w:tab w:val="left" w:leader="underscore" w:pos="9639"/>
        </w:tabs>
        <w:spacing w:after="0" w:line="240" w:lineRule="auto"/>
        <w:jc w:val="both"/>
        <w:rPr>
          <w:rFonts w:cs="Calibri"/>
        </w:rPr>
      </w:pPr>
    </w:p>
    <w:p w14:paraId="4D4C9C31" w14:textId="77777777" w:rsidR="00555EE9" w:rsidRPr="00A55534" w:rsidRDefault="00555EE9" w:rsidP="00555EE9">
      <w:pPr>
        <w:tabs>
          <w:tab w:val="left" w:pos="3028"/>
        </w:tabs>
        <w:spacing w:after="0" w:line="240" w:lineRule="auto"/>
        <w:jc w:val="both"/>
        <w:rPr>
          <w:rFonts w:cs="Calibri"/>
        </w:rPr>
      </w:pPr>
      <w:r w:rsidRPr="00A55534">
        <w:rPr>
          <w:rFonts w:cs="Calibri"/>
        </w:rPr>
        <w:t>Norma General</w:t>
      </w:r>
      <w:r w:rsidRPr="00A55534">
        <w:rPr>
          <w:rFonts w:cs="Calibri"/>
        </w:rPr>
        <w:tab/>
      </w:r>
    </w:p>
    <w:p w14:paraId="0F10E67C"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Marco conceptual de Contabilidad Gubernamental</w:t>
      </w:r>
    </w:p>
    <w:p w14:paraId="1666DEFE"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Postulados básicos de Contabilidad Gubernamental</w:t>
      </w:r>
    </w:p>
    <w:p w14:paraId="038575BE" w14:textId="77777777" w:rsidR="00555EE9" w:rsidRPr="00A55534" w:rsidRDefault="00555EE9" w:rsidP="00555EE9">
      <w:pPr>
        <w:tabs>
          <w:tab w:val="left" w:leader="underscore" w:pos="9639"/>
        </w:tabs>
        <w:spacing w:after="0" w:line="240" w:lineRule="auto"/>
        <w:jc w:val="both"/>
        <w:rPr>
          <w:rFonts w:cs="Calibri"/>
        </w:rPr>
      </w:pPr>
    </w:p>
    <w:p w14:paraId="3202A7BB"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Clasificadores Presupuestarios</w:t>
      </w:r>
    </w:p>
    <w:p w14:paraId="2AE98322"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Clasificador por Rubros de Ingresos</w:t>
      </w:r>
    </w:p>
    <w:p w14:paraId="5B586CCB"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Clasificación Administrativa</w:t>
      </w:r>
    </w:p>
    <w:p w14:paraId="6A527F7C"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Clasificación Funcional del Gasto</w:t>
      </w:r>
    </w:p>
    <w:p w14:paraId="79F1ACC8"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Clasificación Programática</w:t>
      </w:r>
    </w:p>
    <w:p w14:paraId="477E74B5"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Clasificador por Tipo de Gasto</w:t>
      </w:r>
    </w:p>
    <w:p w14:paraId="59502DED"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Clasificador por Objeto del Gasto</w:t>
      </w:r>
    </w:p>
    <w:p w14:paraId="73FEC5B2"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Clasificador por Fuentes de Financiamiento</w:t>
      </w:r>
    </w:p>
    <w:p w14:paraId="0FF32D63" w14:textId="6B20B97A"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Clasificación Económica de los Ingresos, de los Gastos y del Financiamiento de los Entes Públicos</w:t>
      </w:r>
      <w:r w:rsidR="00CF1CA4" w:rsidRPr="00A55534">
        <w:rPr>
          <w:rFonts w:cs="Calibri"/>
        </w:rPr>
        <w:t>.</w:t>
      </w:r>
    </w:p>
    <w:p w14:paraId="7F20DBD8" w14:textId="77777777" w:rsidR="00555EE9" w:rsidRPr="00A55534" w:rsidRDefault="00555EE9" w:rsidP="00555EE9">
      <w:pPr>
        <w:tabs>
          <w:tab w:val="left" w:leader="underscore" w:pos="9639"/>
        </w:tabs>
        <w:spacing w:after="0" w:line="240" w:lineRule="auto"/>
        <w:ind w:left="709"/>
        <w:jc w:val="both"/>
        <w:rPr>
          <w:rFonts w:cs="Calibri"/>
        </w:rPr>
      </w:pPr>
    </w:p>
    <w:p w14:paraId="2A9EE61B"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Reglas de registro</w:t>
      </w:r>
    </w:p>
    <w:p w14:paraId="2CEE5E5F"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Principales Reglas de Registro y Valoración del Patrimonio (Elementos Generales)</w:t>
      </w:r>
    </w:p>
    <w:p w14:paraId="4FA71DB4"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Reglas Específicas del Registro y Valoración del Patrimonio</w:t>
      </w:r>
    </w:p>
    <w:p w14:paraId="592B6F43"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Normas y Metodología para la Determinación de los Momentos Contables de los Ingresos</w:t>
      </w:r>
    </w:p>
    <w:p w14:paraId="72583441"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Normas y Metodología para la Determinación de los Momentos Contables de los Egresos</w:t>
      </w:r>
    </w:p>
    <w:p w14:paraId="3CD9966D" w14:textId="77777777" w:rsidR="00555EE9" w:rsidRPr="00A55534" w:rsidRDefault="00555EE9" w:rsidP="00CF1CA4">
      <w:pPr>
        <w:tabs>
          <w:tab w:val="left" w:leader="underscore" w:pos="9639"/>
        </w:tabs>
        <w:spacing w:after="0" w:line="240" w:lineRule="auto"/>
        <w:ind w:left="709"/>
        <w:jc w:val="both"/>
        <w:rPr>
          <w:rFonts w:cs="Calibri"/>
        </w:rPr>
      </w:pPr>
      <w:r w:rsidRPr="00A55534">
        <w:rPr>
          <w:rFonts w:cs="Calibri"/>
        </w:rPr>
        <w:t>Lineamientos que deberán observar los entes públicos para registrar en las cuentas de activo los fideicomisos sin estructura orgánica y contratos análogos, incluyendo mandatos</w:t>
      </w:r>
    </w:p>
    <w:p w14:paraId="026CB456" w14:textId="77777777" w:rsidR="00555EE9" w:rsidRPr="00A55534" w:rsidRDefault="00555EE9" w:rsidP="00CF1CA4">
      <w:pPr>
        <w:tabs>
          <w:tab w:val="left" w:leader="underscore" w:pos="9639"/>
        </w:tabs>
        <w:spacing w:after="0" w:line="240" w:lineRule="auto"/>
        <w:ind w:left="709"/>
        <w:jc w:val="both"/>
        <w:rPr>
          <w:rFonts w:cs="Calibri"/>
        </w:rPr>
      </w:pPr>
      <w:r w:rsidRPr="00A55534">
        <w:rPr>
          <w:rFonts w:cs="Calibri"/>
        </w:rPr>
        <w:t>Parámetros de Estimación de Vida Útil</w:t>
      </w:r>
    </w:p>
    <w:p w14:paraId="1F4EE777"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Acuerdo por el que se emite el formato de conciliación entre los ingresos presupuestarios y contables, así como entre los egresos presupuestarios y los gastos contables</w:t>
      </w:r>
    </w:p>
    <w:p w14:paraId="311277C2" w14:textId="61787BF3"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para el registro presupuestario y contable de los Recursos del Fondo de Aportaciones para la Nómina y Gasto Operativo</w:t>
      </w:r>
    </w:p>
    <w:p w14:paraId="2015D562" w14:textId="6637F23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 xml:space="preserve">Manuales simplificados </w:t>
      </w:r>
    </w:p>
    <w:p w14:paraId="00A7CD86"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Acuerdo por el que se armoniza la estructura de las cuentas públicas</w:t>
      </w:r>
    </w:p>
    <w:p w14:paraId="408434A5"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en materia de consolidación de Estados Financieros y demás información contable</w:t>
      </w:r>
    </w:p>
    <w:p w14:paraId="2AE462CE" w14:textId="77777777" w:rsidR="00555EE9" w:rsidRPr="00A55534" w:rsidRDefault="00555EE9" w:rsidP="00555EE9">
      <w:pPr>
        <w:tabs>
          <w:tab w:val="left" w:leader="underscore" w:pos="9639"/>
        </w:tabs>
        <w:spacing w:after="0" w:line="240" w:lineRule="auto"/>
        <w:ind w:left="709"/>
        <w:jc w:val="both"/>
        <w:rPr>
          <w:rFonts w:cs="Calibri"/>
        </w:rPr>
      </w:pPr>
    </w:p>
    <w:p w14:paraId="10AD6302"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Lineamientos de control</w:t>
      </w:r>
    </w:p>
    <w:p w14:paraId="66BBF0AE"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para el Registro Auxiliar Sujeto a Inventario de Bienes Arqueológicos, Artísticos e Históricos Bajo Custodia de los Entes Públicos</w:t>
      </w:r>
    </w:p>
    <w:p w14:paraId="530D42D0"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Mínimos relativos al Diseño e Integración del Registro en los Libros Diario, Mayor e Inventarios y Balances (Registro Electrónico)</w:t>
      </w:r>
    </w:p>
    <w:p w14:paraId="3EC90C37"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para la elaboración del Catálogo de Bienes que permita la interrelación automática con el Clasificador por Objeto del Gasto y la Lista de Cuentas</w:t>
      </w:r>
    </w:p>
    <w:p w14:paraId="41E66DFA"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dirigidos a asegurar que el Sistema de Contabilidad Gubernamental facilite el Registro y Control de los Inventarios de los Bienes Muebles e Inmuebles de los Entes Públicos</w:t>
      </w:r>
    </w:p>
    <w:p w14:paraId="4015DB0C"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para la Elaboración del Catálogo de Bienes Inmuebles que Permita la Interrelación Automática con el Clasificador por Objeto del Gasto y la Lista de Cuentas</w:t>
      </w:r>
    </w:p>
    <w:p w14:paraId="21814349"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Acuerdo por el que se determina la norma para establecer la estructura del formato de la relación de bienes que componen el patrimonio del ente público</w:t>
      </w:r>
    </w:p>
    <w:p w14:paraId="76FF1EE2"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Acuerdo por el que se determina la norma de información financiera para precisar los alcances del Acuerdo 1 aprobado por el Consejo Nacional de Armonización Contable, en reunión del 3 de mayo de 2013 y publicado el 16 de mayo de 2013</w:t>
      </w:r>
    </w:p>
    <w:p w14:paraId="3450BC5D" w14:textId="77777777" w:rsidR="00555EE9" w:rsidRPr="00A55534" w:rsidRDefault="00555EE9" w:rsidP="00555EE9">
      <w:pPr>
        <w:tabs>
          <w:tab w:val="left" w:leader="underscore" w:pos="9639"/>
        </w:tabs>
        <w:spacing w:after="0" w:line="240" w:lineRule="auto"/>
        <w:ind w:left="709"/>
        <w:jc w:val="both"/>
        <w:rPr>
          <w:rFonts w:cs="Calibri"/>
        </w:rPr>
      </w:pPr>
    </w:p>
    <w:p w14:paraId="185703CB"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Transparencia</w:t>
      </w:r>
    </w:p>
    <w:p w14:paraId="5D394B93"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armonizar la presentación de la información adicional a la iniciativa de la Ley de Ingresos</w:t>
      </w:r>
    </w:p>
    <w:p w14:paraId="7A153585"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armonizar la presentación de la información adicional del Proyecto del Presupuesto de Egresos</w:t>
      </w:r>
    </w:p>
    <w:p w14:paraId="1AB31778"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la difusión a la ciudadanía de la Ley de Ingresos y del Presupuesto de Egresos</w:t>
      </w:r>
    </w:p>
    <w:p w14:paraId="63981CA6"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establecer la estructura del Calendario de Ingresos base mensual</w:t>
      </w:r>
    </w:p>
    <w:p w14:paraId="5D900623"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establecer la estructura del Calendario del Presupuesto de Egresos base mensual</w:t>
      </w:r>
    </w:p>
    <w:p w14:paraId="794853E3" w14:textId="55E6C1D0"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 xml:space="preserve">Norma para establecer la estructura de información de montos pagados por ayudas </w:t>
      </w:r>
    </w:p>
    <w:p w14:paraId="66C7303C"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Normas para establecer la estructura de información del formato del ejercicio y destino de gasto federalizado y reintegros</w:t>
      </w:r>
    </w:p>
    <w:p w14:paraId="029268E8"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Norma para establecer la estructura de información de la relación de las cuentas bancarias productivas específicas que se presentan en la cuenta pública, en las cuales se depositen los recursos federales transferidos</w:t>
      </w:r>
    </w:p>
    <w:p w14:paraId="45CF5077" w14:textId="77777777" w:rsidR="00555EE9" w:rsidRPr="00A55534" w:rsidRDefault="00555EE9" w:rsidP="00555EE9">
      <w:pPr>
        <w:tabs>
          <w:tab w:val="left" w:leader="underscore" w:pos="9639"/>
        </w:tabs>
        <w:spacing w:after="0" w:line="240" w:lineRule="auto"/>
        <w:ind w:left="709"/>
        <w:jc w:val="both"/>
        <w:rPr>
          <w:rFonts w:cs="Calibri"/>
        </w:rPr>
      </w:pPr>
    </w:p>
    <w:p w14:paraId="3D4ECA50" w14:textId="77777777" w:rsidR="00555EE9" w:rsidRPr="00A55534" w:rsidRDefault="00555EE9" w:rsidP="00555EE9">
      <w:pPr>
        <w:tabs>
          <w:tab w:val="left" w:leader="underscore" w:pos="9639"/>
        </w:tabs>
        <w:spacing w:after="0" w:line="240" w:lineRule="auto"/>
        <w:jc w:val="both"/>
        <w:rPr>
          <w:rFonts w:cs="Calibri"/>
        </w:rPr>
      </w:pPr>
      <w:proofErr w:type="spellStart"/>
      <w:r w:rsidRPr="00A55534">
        <w:rPr>
          <w:rFonts w:cs="Calibri"/>
        </w:rPr>
        <w:t>Pbr</w:t>
      </w:r>
      <w:proofErr w:type="spellEnd"/>
      <w:r w:rsidRPr="00A55534">
        <w:rPr>
          <w:rFonts w:cs="Calibri"/>
        </w:rPr>
        <w:t>-SED</w:t>
      </w:r>
    </w:p>
    <w:p w14:paraId="12B42AD1"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sobre los Indicadores para Medir los Avances Físicos y Financieros relacionados con los Recursos Públicos Federales</w:t>
      </w:r>
    </w:p>
    <w:p w14:paraId="24DB5FE8"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Lineamientos para la construcción y diseño de indicadores de desempeño mediante la Metodología de Marco Lógico</w:t>
      </w:r>
    </w:p>
    <w:p w14:paraId="4E80E9FE" w14:textId="77777777" w:rsidR="00555EE9" w:rsidRPr="00A55534" w:rsidRDefault="00555EE9" w:rsidP="00555EE9">
      <w:pPr>
        <w:tabs>
          <w:tab w:val="left" w:leader="underscore" w:pos="9639"/>
        </w:tabs>
        <w:spacing w:after="0" w:line="240" w:lineRule="auto"/>
        <w:jc w:val="both"/>
        <w:rPr>
          <w:rFonts w:cs="Calibri"/>
        </w:rPr>
      </w:pPr>
    </w:p>
    <w:p w14:paraId="429D8AEB" w14:textId="77777777" w:rsidR="00555EE9" w:rsidRPr="00A55534" w:rsidRDefault="00555EE9" w:rsidP="00555EE9">
      <w:pPr>
        <w:tabs>
          <w:tab w:val="left" w:leader="underscore" w:pos="9639"/>
        </w:tabs>
        <w:spacing w:after="0" w:line="240" w:lineRule="auto"/>
        <w:jc w:val="both"/>
      </w:pPr>
      <w:r w:rsidRPr="00A55534">
        <w:rPr>
          <w:rFonts w:cs="Calibri"/>
          <w:b/>
        </w:rPr>
        <w:t>b)</w:t>
      </w:r>
      <w:r w:rsidRPr="00A55534">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r w:rsidRPr="00A55534">
        <w:t xml:space="preserve"> </w:t>
      </w:r>
    </w:p>
    <w:p w14:paraId="215A8801" w14:textId="77777777" w:rsidR="00B27379" w:rsidRPr="00A55534" w:rsidRDefault="00B27379" w:rsidP="00555EE9">
      <w:pPr>
        <w:tabs>
          <w:tab w:val="left" w:leader="underscore" w:pos="9639"/>
        </w:tabs>
        <w:spacing w:after="0" w:line="240" w:lineRule="auto"/>
        <w:ind w:left="709"/>
        <w:jc w:val="both"/>
        <w:rPr>
          <w:rFonts w:cs="Calibri"/>
        </w:rPr>
      </w:pPr>
    </w:p>
    <w:p w14:paraId="30E72473" w14:textId="67FAF374"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Principales Reglas de Registro y Valoración del Patrimonio (Elementos Generales)</w:t>
      </w:r>
    </w:p>
    <w:p w14:paraId="2E6E29C5" w14:textId="77777777" w:rsidR="00555EE9" w:rsidRPr="00A55534" w:rsidRDefault="00555EE9" w:rsidP="00555EE9">
      <w:pPr>
        <w:tabs>
          <w:tab w:val="left" w:leader="underscore" w:pos="9639"/>
        </w:tabs>
        <w:spacing w:after="0" w:line="240" w:lineRule="auto"/>
        <w:ind w:left="709"/>
        <w:jc w:val="both"/>
        <w:rPr>
          <w:rFonts w:cs="Calibri"/>
        </w:rPr>
      </w:pPr>
      <w:r w:rsidRPr="00A55534">
        <w:rPr>
          <w:rFonts w:cs="Calibri"/>
        </w:rPr>
        <w:t>Reglas Específicas del Registro y Valoración del Patrimonio</w:t>
      </w:r>
    </w:p>
    <w:p w14:paraId="0AAA1C18" w14:textId="77777777" w:rsidR="00555EE9" w:rsidRPr="00A55534" w:rsidRDefault="00555EE9" w:rsidP="00555EE9">
      <w:pPr>
        <w:tabs>
          <w:tab w:val="left" w:leader="underscore" w:pos="9639"/>
        </w:tabs>
        <w:spacing w:after="0" w:line="240" w:lineRule="auto"/>
        <w:jc w:val="both"/>
        <w:rPr>
          <w:rFonts w:cs="Calibri"/>
        </w:rPr>
      </w:pPr>
      <w:r w:rsidRPr="00A55534">
        <w:rPr>
          <w:rFonts w:cs="Calibri"/>
          <w:b/>
        </w:rPr>
        <w:t>c)</w:t>
      </w:r>
      <w:r w:rsidRPr="00A55534">
        <w:rPr>
          <w:rFonts w:cs="Calibri"/>
        </w:rPr>
        <w:t xml:space="preserve"> Postulados básicos.</w:t>
      </w:r>
    </w:p>
    <w:p w14:paraId="554B699F" w14:textId="77777777" w:rsidR="00B27379" w:rsidRPr="00A55534" w:rsidRDefault="00B27379" w:rsidP="00555EE9">
      <w:pPr>
        <w:spacing w:after="0" w:line="240" w:lineRule="auto"/>
        <w:jc w:val="both"/>
        <w:rPr>
          <w:rFonts w:cs="Calibri"/>
        </w:rPr>
      </w:pPr>
    </w:p>
    <w:p w14:paraId="3B04896E" w14:textId="29204031" w:rsidR="00555EE9" w:rsidRPr="00A55534" w:rsidRDefault="00555EE9" w:rsidP="00555EE9">
      <w:pPr>
        <w:spacing w:after="0" w:line="240" w:lineRule="auto"/>
        <w:jc w:val="both"/>
        <w:rPr>
          <w:rFonts w:cs="Calibri"/>
        </w:rPr>
      </w:pPr>
      <w:r w:rsidRPr="00A55534">
        <w:rPr>
          <w:rFonts w:cs="Calibri"/>
        </w:rPr>
        <w:t>Los postulados básicos del CONAC en lo que resulte aplicable</w:t>
      </w:r>
    </w:p>
    <w:p w14:paraId="38190A17" w14:textId="413A3D33" w:rsidR="00555EE9" w:rsidRPr="00A55534" w:rsidRDefault="00555EE9" w:rsidP="00555EE9">
      <w:pPr>
        <w:spacing w:after="0" w:line="240" w:lineRule="auto"/>
        <w:jc w:val="both"/>
        <w:rPr>
          <w:rFonts w:cs="Calibri"/>
        </w:rPr>
      </w:pPr>
      <w:r w:rsidRPr="00A55534">
        <w:rPr>
          <w:rFonts w:cs="Calibri"/>
        </w:rPr>
        <w:t>Son los elementos fundamentales que configuran el SCG, teniendo incidencia en la identificación, el análisis, la interpretación, la captación, el procesamiento y el reconocimiento de las transformaciones, transacciones y otros eventos que afectan el ente público y sustentan de manera técnica el registro de las operaciones,</w:t>
      </w:r>
      <w:r w:rsidR="000C1F14" w:rsidRPr="00A55534">
        <w:rPr>
          <w:rFonts w:cs="Calibri"/>
        </w:rPr>
        <w:t xml:space="preserve"> </w:t>
      </w:r>
      <w:r w:rsidRPr="00A55534">
        <w:rPr>
          <w:rFonts w:cs="Calibri"/>
        </w:rPr>
        <w:t>la</w:t>
      </w:r>
      <w:r w:rsidR="000C1F14" w:rsidRPr="00A55534">
        <w:rPr>
          <w:rFonts w:cs="Calibri"/>
        </w:rPr>
        <w:t xml:space="preserve"> </w:t>
      </w:r>
      <w:r w:rsidRPr="00A55534">
        <w:rPr>
          <w:rFonts w:cs="Calibri"/>
        </w:rPr>
        <w:t>elaboración y presentación de estados financieros; basados en su razonamiento, eficiencia demostrada, respaldo en legislación especializada y aplicación de la Ley de Contabilidad, con la finalidad de uniformar los métodos, procedimientos y prácticas contables.</w:t>
      </w:r>
    </w:p>
    <w:p w14:paraId="33A4F8FC" w14:textId="77777777" w:rsidR="00555EE9" w:rsidRPr="00A55534" w:rsidRDefault="00555EE9" w:rsidP="00555EE9">
      <w:pPr>
        <w:spacing w:after="0" w:line="240" w:lineRule="auto"/>
        <w:ind w:left="709"/>
        <w:jc w:val="both"/>
        <w:rPr>
          <w:rFonts w:cs="Calibri"/>
        </w:rPr>
      </w:pPr>
    </w:p>
    <w:p w14:paraId="5AF0B336" w14:textId="724A965B" w:rsidR="00555EE9" w:rsidRPr="00A55534" w:rsidRDefault="00555EE9" w:rsidP="00555EE9">
      <w:pPr>
        <w:spacing w:after="0" w:line="240" w:lineRule="auto"/>
        <w:ind w:left="709"/>
        <w:jc w:val="both"/>
        <w:rPr>
          <w:rFonts w:cs="Calibri"/>
        </w:rPr>
      </w:pPr>
      <w:r w:rsidRPr="00A55534">
        <w:rPr>
          <w:rFonts w:cs="Calibri"/>
        </w:rPr>
        <w:t>1) Sustancia Económica</w:t>
      </w:r>
    </w:p>
    <w:p w14:paraId="5F180C63" w14:textId="77777777" w:rsidR="00555EE9" w:rsidRPr="00A55534" w:rsidRDefault="00555EE9" w:rsidP="00555EE9">
      <w:pPr>
        <w:spacing w:after="0" w:line="240" w:lineRule="auto"/>
        <w:ind w:left="709"/>
        <w:jc w:val="both"/>
        <w:rPr>
          <w:rFonts w:cs="Calibri"/>
        </w:rPr>
      </w:pPr>
      <w:r w:rsidRPr="00A55534">
        <w:rPr>
          <w:rFonts w:cs="Calibri"/>
        </w:rPr>
        <w:t>2) Entes Públicos</w:t>
      </w:r>
    </w:p>
    <w:p w14:paraId="38A00FC7" w14:textId="77777777" w:rsidR="00555EE9" w:rsidRPr="00A55534" w:rsidRDefault="00555EE9" w:rsidP="00555EE9">
      <w:pPr>
        <w:spacing w:after="0" w:line="240" w:lineRule="auto"/>
        <w:ind w:left="709"/>
        <w:jc w:val="both"/>
        <w:rPr>
          <w:rFonts w:cs="Calibri"/>
        </w:rPr>
      </w:pPr>
      <w:r w:rsidRPr="00A55534">
        <w:rPr>
          <w:rFonts w:cs="Calibri"/>
        </w:rPr>
        <w:t>3) Existencia Permanente</w:t>
      </w:r>
    </w:p>
    <w:p w14:paraId="6F8A08A7" w14:textId="77777777" w:rsidR="00555EE9" w:rsidRPr="00A55534" w:rsidRDefault="00555EE9" w:rsidP="00555EE9">
      <w:pPr>
        <w:spacing w:after="0" w:line="240" w:lineRule="auto"/>
        <w:ind w:left="709"/>
        <w:jc w:val="both"/>
        <w:rPr>
          <w:rFonts w:cs="Calibri"/>
        </w:rPr>
      </w:pPr>
      <w:r w:rsidRPr="00A55534">
        <w:rPr>
          <w:rFonts w:cs="Calibri"/>
        </w:rPr>
        <w:t>4) Revelación Suficiente</w:t>
      </w:r>
    </w:p>
    <w:p w14:paraId="1D7AD3D3" w14:textId="77777777" w:rsidR="00555EE9" w:rsidRPr="00A55534" w:rsidRDefault="00555EE9" w:rsidP="00555EE9">
      <w:pPr>
        <w:spacing w:after="0" w:line="240" w:lineRule="auto"/>
        <w:ind w:left="709"/>
        <w:jc w:val="both"/>
        <w:rPr>
          <w:rFonts w:cs="Calibri"/>
        </w:rPr>
      </w:pPr>
      <w:r w:rsidRPr="00A55534">
        <w:rPr>
          <w:rFonts w:cs="Calibri"/>
        </w:rPr>
        <w:t>5) Importancia Relativa</w:t>
      </w:r>
    </w:p>
    <w:p w14:paraId="0C1D0186" w14:textId="77777777" w:rsidR="00555EE9" w:rsidRPr="00A55534" w:rsidRDefault="00555EE9" w:rsidP="00555EE9">
      <w:pPr>
        <w:spacing w:after="0" w:line="240" w:lineRule="auto"/>
        <w:ind w:left="709"/>
        <w:jc w:val="both"/>
        <w:rPr>
          <w:rFonts w:cs="Calibri"/>
        </w:rPr>
      </w:pPr>
      <w:r w:rsidRPr="00A55534">
        <w:rPr>
          <w:rFonts w:cs="Calibri"/>
        </w:rPr>
        <w:t>6) Registro e Integración Presupuestaria</w:t>
      </w:r>
    </w:p>
    <w:p w14:paraId="4FD02A2D" w14:textId="77777777" w:rsidR="00555EE9" w:rsidRPr="00A55534" w:rsidRDefault="00555EE9" w:rsidP="00555EE9">
      <w:pPr>
        <w:spacing w:after="0" w:line="240" w:lineRule="auto"/>
        <w:ind w:left="709"/>
        <w:jc w:val="both"/>
        <w:rPr>
          <w:rFonts w:cs="Calibri"/>
        </w:rPr>
      </w:pPr>
      <w:r w:rsidRPr="00A55534">
        <w:rPr>
          <w:rFonts w:cs="Calibri"/>
        </w:rPr>
        <w:t>7) Consolidación de la Información Financiera</w:t>
      </w:r>
    </w:p>
    <w:p w14:paraId="7FEED889" w14:textId="77777777" w:rsidR="00555EE9" w:rsidRPr="00A55534" w:rsidRDefault="00555EE9" w:rsidP="00555EE9">
      <w:pPr>
        <w:spacing w:after="0" w:line="240" w:lineRule="auto"/>
        <w:ind w:left="709"/>
        <w:jc w:val="both"/>
        <w:rPr>
          <w:rFonts w:cs="Calibri"/>
        </w:rPr>
      </w:pPr>
      <w:r w:rsidRPr="00A55534">
        <w:rPr>
          <w:rFonts w:cs="Calibri"/>
        </w:rPr>
        <w:t>8) Devengo Contable</w:t>
      </w:r>
    </w:p>
    <w:p w14:paraId="08F5F7F5" w14:textId="77777777" w:rsidR="00555EE9" w:rsidRPr="00A55534" w:rsidRDefault="00555EE9" w:rsidP="00555EE9">
      <w:pPr>
        <w:spacing w:after="0" w:line="240" w:lineRule="auto"/>
        <w:ind w:left="709"/>
        <w:jc w:val="both"/>
        <w:rPr>
          <w:rFonts w:cs="Calibri"/>
        </w:rPr>
      </w:pPr>
      <w:r w:rsidRPr="00A55534">
        <w:rPr>
          <w:rFonts w:cs="Calibri"/>
        </w:rPr>
        <w:t>9) Valuación</w:t>
      </w:r>
    </w:p>
    <w:p w14:paraId="5F3632F7" w14:textId="77777777" w:rsidR="00555EE9" w:rsidRPr="00A55534" w:rsidRDefault="00555EE9" w:rsidP="00555EE9">
      <w:pPr>
        <w:spacing w:after="0" w:line="240" w:lineRule="auto"/>
        <w:ind w:left="709"/>
        <w:jc w:val="both"/>
        <w:rPr>
          <w:rFonts w:cs="Calibri"/>
        </w:rPr>
      </w:pPr>
      <w:r w:rsidRPr="00A55534">
        <w:rPr>
          <w:rFonts w:cs="Calibri"/>
        </w:rPr>
        <w:t>10) Dualidad Económica</w:t>
      </w:r>
    </w:p>
    <w:p w14:paraId="3D4E1A14" w14:textId="77777777" w:rsidR="00555EE9" w:rsidRPr="00A55534" w:rsidRDefault="00555EE9" w:rsidP="00555EE9">
      <w:pPr>
        <w:spacing w:after="0" w:line="240" w:lineRule="auto"/>
        <w:ind w:left="709"/>
        <w:jc w:val="both"/>
        <w:rPr>
          <w:rFonts w:cs="Calibri"/>
        </w:rPr>
      </w:pPr>
      <w:r w:rsidRPr="00A55534">
        <w:rPr>
          <w:rFonts w:cs="Calibri"/>
        </w:rPr>
        <w:t>11) Consistencia</w:t>
      </w:r>
    </w:p>
    <w:p w14:paraId="798D737F" w14:textId="77777777" w:rsidR="00555EE9" w:rsidRPr="00A55534" w:rsidRDefault="00555EE9" w:rsidP="00555EE9">
      <w:pPr>
        <w:tabs>
          <w:tab w:val="left" w:leader="underscore" w:pos="9639"/>
        </w:tabs>
        <w:spacing w:after="0" w:line="240" w:lineRule="auto"/>
        <w:jc w:val="both"/>
        <w:rPr>
          <w:rFonts w:cs="Calibri"/>
        </w:rPr>
      </w:pPr>
    </w:p>
    <w:p w14:paraId="4294D389" w14:textId="77777777" w:rsidR="00555EE9" w:rsidRPr="00A55534" w:rsidRDefault="00555EE9" w:rsidP="00555EE9">
      <w:pPr>
        <w:tabs>
          <w:tab w:val="left" w:leader="underscore" w:pos="9639"/>
        </w:tabs>
        <w:spacing w:after="0" w:line="240" w:lineRule="auto"/>
        <w:jc w:val="both"/>
        <w:rPr>
          <w:rFonts w:cs="Calibri"/>
        </w:rPr>
      </w:pPr>
      <w:r w:rsidRPr="00A55534">
        <w:rPr>
          <w:rFonts w:cs="Calibri"/>
          <w:b/>
        </w:rPr>
        <w:t>d)</w:t>
      </w:r>
      <w:r w:rsidRPr="00A55534">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6284071C"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NO APLICA</w:t>
      </w:r>
    </w:p>
    <w:p w14:paraId="7E119CED" w14:textId="77777777" w:rsidR="00555EE9" w:rsidRPr="00A55534" w:rsidRDefault="00555EE9" w:rsidP="00555EE9">
      <w:pPr>
        <w:tabs>
          <w:tab w:val="left" w:leader="underscore" w:pos="9639"/>
        </w:tabs>
        <w:spacing w:after="0" w:line="240" w:lineRule="auto"/>
        <w:jc w:val="both"/>
        <w:rPr>
          <w:rFonts w:cs="Calibri"/>
        </w:rPr>
      </w:pPr>
    </w:p>
    <w:p w14:paraId="101902AB" w14:textId="77777777" w:rsidR="00555EE9" w:rsidRPr="00A55534" w:rsidRDefault="00555EE9" w:rsidP="00555EE9">
      <w:pPr>
        <w:tabs>
          <w:tab w:val="left" w:leader="underscore" w:pos="9639"/>
        </w:tabs>
        <w:spacing w:after="0" w:line="240" w:lineRule="auto"/>
        <w:jc w:val="both"/>
        <w:rPr>
          <w:rFonts w:cs="Calibri"/>
        </w:rPr>
      </w:pPr>
      <w:r w:rsidRPr="00A55534">
        <w:rPr>
          <w:rFonts w:cs="Calibri"/>
          <w:b/>
        </w:rPr>
        <w:t>e)</w:t>
      </w:r>
      <w:r w:rsidRPr="00A55534">
        <w:rPr>
          <w:rFonts w:cs="Calibri"/>
        </w:rPr>
        <w:t xml:space="preserve"> Para las entidades que por primera vez estén implementando </w:t>
      </w:r>
      <w:proofErr w:type="gramStart"/>
      <w:r w:rsidRPr="00A55534">
        <w:rPr>
          <w:rFonts w:cs="Calibri"/>
        </w:rPr>
        <w:t>la base devengado</w:t>
      </w:r>
      <w:proofErr w:type="gramEnd"/>
      <w:r w:rsidRPr="00A55534">
        <w:rPr>
          <w:rFonts w:cs="Calibri"/>
        </w:rPr>
        <w:t xml:space="preserve"> de acuerdo a la Ley de Contabilidad, deberán:</w:t>
      </w:r>
    </w:p>
    <w:p w14:paraId="2A88268D" w14:textId="77777777" w:rsidR="00555EE9" w:rsidRPr="00A55534" w:rsidRDefault="00555EE9" w:rsidP="00555EE9">
      <w:pPr>
        <w:tabs>
          <w:tab w:val="left" w:leader="underscore" w:pos="9639"/>
        </w:tabs>
        <w:spacing w:after="0" w:line="240" w:lineRule="auto"/>
        <w:jc w:val="both"/>
        <w:rPr>
          <w:rFonts w:cs="Calibri"/>
        </w:rPr>
      </w:pPr>
    </w:p>
    <w:p w14:paraId="443BAD30"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*Revelar las nuevas políticas de reconocimiento:</w:t>
      </w:r>
    </w:p>
    <w:p w14:paraId="406FEC98" w14:textId="77777777" w:rsidR="00555EE9" w:rsidRPr="00F41E87" w:rsidRDefault="00555EE9" w:rsidP="00555EE9">
      <w:pPr>
        <w:tabs>
          <w:tab w:val="left" w:leader="underscore" w:pos="9639"/>
        </w:tabs>
        <w:spacing w:after="0" w:line="240" w:lineRule="auto"/>
        <w:jc w:val="both"/>
        <w:rPr>
          <w:rFonts w:ascii="Arial" w:hAnsi="Arial" w:cs="Arial"/>
          <w:sz w:val="20"/>
          <w:szCs w:val="20"/>
        </w:rPr>
      </w:pPr>
      <w:r w:rsidRPr="00F41E87">
        <w:rPr>
          <w:rFonts w:asciiTheme="minorHAnsi" w:hAnsiTheme="minorHAnsi" w:cstheme="minorHAnsi"/>
        </w:rPr>
        <w:t>Esta nota no le aplica al ente público</w:t>
      </w:r>
    </w:p>
    <w:p w14:paraId="20D45B1D" w14:textId="77777777" w:rsidR="00555EE9" w:rsidRPr="00A55534" w:rsidRDefault="00555EE9" w:rsidP="00555EE9">
      <w:pPr>
        <w:tabs>
          <w:tab w:val="left" w:leader="underscore" w:pos="9639"/>
        </w:tabs>
        <w:spacing w:after="0" w:line="240" w:lineRule="auto"/>
        <w:jc w:val="both"/>
        <w:rPr>
          <w:rFonts w:cs="Calibri"/>
        </w:rPr>
      </w:pPr>
    </w:p>
    <w:p w14:paraId="0DB81D7D"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*Plan de implementación:</w:t>
      </w:r>
    </w:p>
    <w:p w14:paraId="6B4FEF7E" w14:textId="77777777" w:rsidR="00555EE9" w:rsidRPr="00F41E87" w:rsidRDefault="00555EE9" w:rsidP="00555EE9">
      <w:pPr>
        <w:tabs>
          <w:tab w:val="left" w:leader="underscore" w:pos="9639"/>
        </w:tabs>
        <w:spacing w:after="0" w:line="240" w:lineRule="auto"/>
        <w:jc w:val="both"/>
        <w:rPr>
          <w:rFonts w:ascii="Arial" w:hAnsi="Arial" w:cs="Arial"/>
          <w:sz w:val="20"/>
          <w:szCs w:val="20"/>
        </w:rPr>
      </w:pPr>
      <w:r w:rsidRPr="00F41E87">
        <w:rPr>
          <w:rFonts w:asciiTheme="minorHAnsi" w:hAnsiTheme="minorHAnsi" w:cstheme="minorHAnsi"/>
        </w:rPr>
        <w:t>Esta nota no le aplica al ente público</w:t>
      </w:r>
    </w:p>
    <w:p w14:paraId="74A39F9E" w14:textId="77777777" w:rsidR="00555EE9" w:rsidRPr="00A55534" w:rsidRDefault="00555EE9" w:rsidP="00555EE9">
      <w:pPr>
        <w:tabs>
          <w:tab w:val="left" w:leader="underscore" w:pos="9639"/>
        </w:tabs>
        <w:spacing w:after="0" w:line="240" w:lineRule="auto"/>
        <w:jc w:val="both"/>
        <w:rPr>
          <w:rFonts w:cs="Calibri"/>
        </w:rPr>
      </w:pPr>
    </w:p>
    <w:p w14:paraId="442F7180" w14:textId="77777777" w:rsidR="00555EE9" w:rsidRPr="00A55534" w:rsidRDefault="00555EE9" w:rsidP="00555EE9">
      <w:pPr>
        <w:tabs>
          <w:tab w:val="left" w:leader="underscore" w:pos="9639"/>
        </w:tabs>
        <w:spacing w:after="0" w:line="240" w:lineRule="auto"/>
        <w:jc w:val="both"/>
        <w:rPr>
          <w:rFonts w:cs="Calibri"/>
        </w:rPr>
      </w:pPr>
      <w:r w:rsidRPr="00A55534">
        <w:rPr>
          <w:rFonts w:cs="Calibri"/>
        </w:rPr>
        <w:t>*Revelar los cambios en las políticas, la clasificación y medición de las mismas, así como su impacto en la información financiera:</w:t>
      </w:r>
    </w:p>
    <w:p w14:paraId="6B221423" w14:textId="77777777" w:rsidR="00555EE9" w:rsidRPr="00F41E87" w:rsidRDefault="00555EE9" w:rsidP="00555EE9">
      <w:pPr>
        <w:tabs>
          <w:tab w:val="left" w:leader="underscore" w:pos="9639"/>
        </w:tabs>
        <w:spacing w:after="0" w:line="240" w:lineRule="auto"/>
        <w:jc w:val="both"/>
        <w:rPr>
          <w:rFonts w:ascii="Arial" w:hAnsi="Arial" w:cs="Arial"/>
          <w:sz w:val="20"/>
          <w:szCs w:val="20"/>
        </w:rPr>
      </w:pPr>
      <w:r w:rsidRPr="00F41E87">
        <w:rPr>
          <w:rFonts w:asciiTheme="minorHAnsi" w:hAnsiTheme="minorHAnsi" w:cstheme="minorHAnsi"/>
        </w:rPr>
        <w:t>Esta nota no le aplica al ente público</w:t>
      </w:r>
    </w:p>
    <w:p w14:paraId="00181220" w14:textId="77777777" w:rsidR="00555EE9" w:rsidRPr="00A55534" w:rsidRDefault="00555EE9" w:rsidP="00D036D2"/>
    <w:p w14:paraId="37D0B84E" w14:textId="0883285A" w:rsidR="000C1F14" w:rsidRPr="00A55534" w:rsidRDefault="001C334F" w:rsidP="000C1F14">
      <w:pPr>
        <w:pStyle w:val="Ttulo2"/>
        <w:rPr>
          <w:rFonts w:cs="Calibri"/>
          <w:b/>
        </w:rPr>
      </w:pPr>
      <w:r w:rsidRPr="00A55534">
        <w:rPr>
          <w:rFonts w:asciiTheme="minorHAnsi" w:hAnsiTheme="minorHAnsi" w:cstheme="minorHAnsi"/>
          <w:b/>
          <w:color w:val="auto"/>
          <w:sz w:val="22"/>
        </w:rPr>
        <w:t>5</w:t>
      </w:r>
      <w:r w:rsidR="000C1F14" w:rsidRPr="00A55534">
        <w:rPr>
          <w:rFonts w:asciiTheme="minorHAnsi" w:hAnsiTheme="minorHAnsi" w:cstheme="minorHAnsi"/>
          <w:b/>
          <w:color w:val="auto"/>
          <w:sz w:val="22"/>
        </w:rPr>
        <w:t>. Políticas de Contabilidad Significativas:</w:t>
      </w:r>
    </w:p>
    <w:p w14:paraId="5D3B67DE" w14:textId="77777777" w:rsidR="000C1F14" w:rsidRPr="00A55534" w:rsidRDefault="000C1F14" w:rsidP="000C1F14">
      <w:pPr>
        <w:tabs>
          <w:tab w:val="left" w:leader="underscore" w:pos="9639"/>
        </w:tabs>
        <w:spacing w:after="0" w:line="240" w:lineRule="auto"/>
        <w:jc w:val="both"/>
        <w:rPr>
          <w:rFonts w:cs="Calibri"/>
        </w:rPr>
      </w:pPr>
    </w:p>
    <w:p w14:paraId="4B0CA031"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a)</w:t>
      </w:r>
      <w:r w:rsidRPr="00A55534">
        <w:rPr>
          <w:rFonts w:cs="Calibri"/>
        </w:rPr>
        <w:t xml:space="preserve"> Actualización: se informará del método utilizado para la actualización del valor de los activos, pasivos y Hacienda Pública/Patrimonio y las razones de dicha elección. Así como informar de la desconexión o reconexión inflacionaria:</w:t>
      </w:r>
    </w:p>
    <w:p w14:paraId="3E6A4AE6" w14:textId="77777777" w:rsidR="000C1F14" w:rsidRPr="00A55534" w:rsidRDefault="000C1F14" w:rsidP="000C1F14">
      <w:pPr>
        <w:tabs>
          <w:tab w:val="left" w:leader="underscore" w:pos="9639"/>
        </w:tabs>
        <w:spacing w:after="0" w:line="240" w:lineRule="auto"/>
        <w:jc w:val="both"/>
        <w:rPr>
          <w:rFonts w:cs="Calibri"/>
        </w:rPr>
      </w:pPr>
    </w:p>
    <w:p w14:paraId="0EC81DE5" w14:textId="77777777" w:rsidR="000C1F14" w:rsidRPr="00A55534" w:rsidRDefault="000C1F14" w:rsidP="000C1F14">
      <w:pPr>
        <w:tabs>
          <w:tab w:val="left" w:leader="underscore" w:pos="9639"/>
        </w:tabs>
        <w:spacing w:after="0" w:line="240" w:lineRule="auto"/>
        <w:jc w:val="both"/>
        <w:rPr>
          <w:rFonts w:ascii="Arial" w:hAnsi="Arial" w:cs="Arial"/>
        </w:rPr>
      </w:pPr>
      <w:r w:rsidRPr="00A55534">
        <w:rPr>
          <w:rFonts w:asciiTheme="minorHAnsi" w:hAnsiTheme="minorHAnsi" w:cstheme="minorHAnsi"/>
          <w:sz w:val="24"/>
          <w:szCs w:val="24"/>
        </w:rPr>
        <w:t>Esta nota no le aplica al ente público</w:t>
      </w:r>
    </w:p>
    <w:p w14:paraId="6F60C18D" w14:textId="77777777" w:rsidR="000C1F14" w:rsidRPr="00A55534" w:rsidRDefault="000C1F14" w:rsidP="000C1F14">
      <w:pPr>
        <w:tabs>
          <w:tab w:val="left" w:leader="underscore" w:pos="9639"/>
        </w:tabs>
        <w:spacing w:after="0" w:line="240" w:lineRule="auto"/>
        <w:jc w:val="both"/>
        <w:rPr>
          <w:rFonts w:cs="Calibri"/>
        </w:rPr>
      </w:pPr>
    </w:p>
    <w:p w14:paraId="6E547350" w14:textId="77777777" w:rsidR="009A14D0" w:rsidRPr="00A55534" w:rsidRDefault="009A14D0" w:rsidP="000C1F14">
      <w:pPr>
        <w:tabs>
          <w:tab w:val="left" w:leader="underscore" w:pos="9639"/>
        </w:tabs>
        <w:spacing w:after="0" w:line="240" w:lineRule="auto"/>
        <w:jc w:val="both"/>
        <w:rPr>
          <w:rFonts w:cs="Calibri"/>
        </w:rPr>
      </w:pPr>
    </w:p>
    <w:p w14:paraId="6DEE3A60"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b)</w:t>
      </w:r>
      <w:r w:rsidRPr="00A55534">
        <w:rPr>
          <w:rFonts w:cs="Calibri"/>
        </w:rPr>
        <w:t xml:space="preserve"> Informar sobre la realización de operaciones en el extranjero y de sus efectos en la información financiera gubernamental:</w:t>
      </w:r>
    </w:p>
    <w:p w14:paraId="67427453" w14:textId="77777777" w:rsidR="000C1F14" w:rsidRPr="00A55534" w:rsidRDefault="000C1F14" w:rsidP="000C1F14">
      <w:pPr>
        <w:tabs>
          <w:tab w:val="left" w:leader="underscore" w:pos="9639"/>
        </w:tabs>
        <w:spacing w:after="0" w:line="240" w:lineRule="auto"/>
        <w:jc w:val="both"/>
        <w:rPr>
          <w:rFonts w:cs="Calibri"/>
        </w:rPr>
      </w:pPr>
    </w:p>
    <w:p w14:paraId="7B75934D" w14:textId="77777777" w:rsidR="000C1F14" w:rsidRPr="00F41E87" w:rsidRDefault="000C1F14" w:rsidP="000C1F14">
      <w:pPr>
        <w:tabs>
          <w:tab w:val="left" w:leader="underscore" w:pos="9639"/>
        </w:tabs>
        <w:spacing w:after="0" w:line="240" w:lineRule="auto"/>
        <w:jc w:val="both"/>
        <w:rPr>
          <w:rFonts w:asciiTheme="minorHAnsi" w:hAnsiTheme="minorHAnsi" w:cstheme="minorHAnsi"/>
        </w:rPr>
      </w:pPr>
      <w:r w:rsidRPr="00F41E87">
        <w:rPr>
          <w:rFonts w:asciiTheme="minorHAnsi" w:hAnsiTheme="minorHAnsi" w:cstheme="minorHAnsi"/>
        </w:rPr>
        <w:t>Esta nota no le aplica al ente público</w:t>
      </w:r>
    </w:p>
    <w:p w14:paraId="6500665C" w14:textId="77777777" w:rsidR="009A7839" w:rsidRPr="00A55534" w:rsidRDefault="009A7839" w:rsidP="000C1F14">
      <w:pPr>
        <w:tabs>
          <w:tab w:val="left" w:leader="underscore" w:pos="9639"/>
        </w:tabs>
        <w:spacing w:after="0" w:line="240" w:lineRule="auto"/>
        <w:jc w:val="both"/>
        <w:rPr>
          <w:rFonts w:ascii="Arial" w:hAnsi="Arial" w:cs="Arial"/>
        </w:rPr>
      </w:pPr>
    </w:p>
    <w:p w14:paraId="68A0FA8A" w14:textId="77777777" w:rsidR="000C1F14" w:rsidRPr="00A55534" w:rsidRDefault="000C1F14" w:rsidP="000C1F14">
      <w:pPr>
        <w:tabs>
          <w:tab w:val="left" w:leader="underscore" w:pos="9639"/>
        </w:tabs>
        <w:spacing w:after="0" w:line="240" w:lineRule="auto"/>
        <w:jc w:val="both"/>
        <w:rPr>
          <w:rFonts w:cs="Calibri"/>
        </w:rPr>
      </w:pPr>
    </w:p>
    <w:p w14:paraId="7834D689"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c)</w:t>
      </w:r>
      <w:r w:rsidRPr="00A55534">
        <w:rPr>
          <w:rFonts w:cs="Calibri"/>
        </w:rPr>
        <w:t xml:space="preserve"> Método de valuación de la inversión en acciones de Compañías subsidiarias no consolidadas y asociadas:</w:t>
      </w:r>
    </w:p>
    <w:p w14:paraId="1E1742D4" w14:textId="77777777" w:rsidR="000C1F14" w:rsidRPr="00A55534" w:rsidRDefault="000C1F14" w:rsidP="000C1F14">
      <w:pPr>
        <w:tabs>
          <w:tab w:val="left" w:leader="underscore" w:pos="9639"/>
        </w:tabs>
        <w:spacing w:after="0" w:line="240" w:lineRule="auto"/>
        <w:jc w:val="both"/>
        <w:rPr>
          <w:rFonts w:cs="Calibri"/>
        </w:rPr>
      </w:pPr>
    </w:p>
    <w:p w14:paraId="7D6B8F8F" w14:textId="77777777" w:rsidR="000C1F14" w:rsidRPr="00F41E87" w:rsidRDefault="000C1F14" w:rsidP="000C1F14">
      <w:pPr>
        <w:tabs>
          <w:tab w:val="left" w:leader="underscore" w:pos="9639"/>
        </w:tabs>
        <w:spacing w:after="0" w:line="240" w:lineRule="auto"/>
        <w:jc w:val="both"/>
        <w:rPr>
          <w:rFonts w:asciiTheme="minorHAnsi" w:hAnsiTheme="minorHAnsi" w:cstheme="minorHAnsi"/>
        </w:rPr>
      </w:pPr>
      <w:r w:rsidRPr="00F41E87">
        <w:rPr>
          <w:rFonts w:asciiTheme="minorHAnsi" w:hAnsiTheme="minorHAnsi" w:cstheme="minorHAnsi"/>
        </w:rPr>
        <w:t>Esta nota no le aplica al ente público</w:t>
      </w:r>
    </w:p>
    <w:p w14:paraId="1FCFACC0" w14:textId="77777777" w:rsidR="009A7839" w:rsidRPr="00A55534" w:rsidRDefault="009A7839" w:rsidP="000C1F14">
      <w:pPr>
        <w:tabs>
          <w:tab w:val="left" w:leader="underscore" w:pos="9639"/>
        </w:tabs>
        <w:spacing w:after="0" w:line="240" w:lineRule="auto"/>
        <w:jc w:val="both"/>
        <w:rPr>
          <w:rFonts w:ascii="Arial" w:hAnsi="Arial" w:cs="Arial"/>
        </w:rPr>
      </w:pPr>
    </w:p>
    <w:p w14:paraId="226F6B45" w14:textId="77777777" w:rsidR="000C1F14" w:rsidRPr="00A55534" w:rsidRDefault="000C1F14" w:rsidP="000C1F14">
      <w:pPr>
        <w:tabs>
          <w:tab w:val="left" w:leader="underscore" w:pos="9639"/>
        </w:tabs>
        <w:spacing w:after="0" w:line="240" w:lineRule="auto"/>
        <w:jc w:val="both"/>
        <w:rPr>
          <w:rFonts w:ascii="Arial" w:hAnsi="Arial" w:cs="Arial"/>
        </w:rPr>
      </w:pPr>
    </w:p>
    <w:p w14:paraId="0042367B"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d)</w:t>
      </w:r>
      <w:r w:rsidRPr="00A55534">
        <w:rPr>
          <w:rFonts w:cs="Calibri"/>
        </w:rPr>
        <w:t xml:space="preserve"> Sistema y método de valuación de inventarios y costo de lo vendido:</w:t>
      </w:r>
    </w:p>
    <w:p w14:paraId="0730B885" w14:textId="77777777" w:rsidR="000C1F14" w:rsidRPr="00A55534" w:rsidRDefault="000C1F14" w:rsidP="000C1F14">
      <w:pPr>
        <w:tabs>
          <w:tab w:val="left" w:leader="underscore" w:pos="9639"/>
        </w:tabs>
        <w:spacing w:after="0" w:line="240" w:lineRule="auto"/>
        <w:jc w:val="both"/>
        <w:rPr>
          <w:rFonts w:cs="Calibri"/>
        </w:rPr>
      </w:pPr>
    </w:p>
    <w:p w14:paraId="732383C2" w14:textId="77777777" w:rsidR="000C1F14" w:rsidRPr="00F41E87" w:rsidRDefault="000C1F14" w:rsidP="000C1F14">
      <w:pPr>
        <w:tabs>
          <w:tab w:val="left" w:leader="underscore" w:pos="9639"/>
        </w:tabs>
        <w:spacing w:after="0" w:line="240" w:lineRule="auto"/>
        <w:jc w:val="both"/>
        <w:rPr>
          <w:rFonts w:asciiTheme="minorHAnsi" w:hAnsiTheme="minorHAnsi" w:cstheme="minorHAnsi"/>
        </w:rPr>
      </w:pPr>
      <w:r w:rsidRPr="00F41E87">
        <w:rPr>
          <w:rFonts w:asciiTheme="minorHAnsi" w:hAnsiTheme="minorHAnsi" w:cstheme="minorHAnsi"/>
        </w:rPr>
        <w:t>Esta nota no le aplica al ente público</w:t>
      </w:r>
    </w:p>
    <w:p w14:paraId="40BF0866" w14:textId="77777777" w:rsidR="009A7839" w:rsidRPr="00A55534" w:rsidRDefault="009A7839" w:rsidP="000C1F14">
      <w:pPr>
        <w:tabs>
          <w:tab w:val="left" w:leader="underscore" w:pos="9639"/>
        </w:tabs>
        <w:spacing w:after="0" w:line="240" w:lineRule="auto"/>
        <w:jc w:val="both"/>
        <w:rPr>
          <w:rFonts w:ascii="Arial" w:hAnsi="Arial" w:cs="Arial"/>
        </w:rPr>
      </w:pPr>
    </w:p>
    <w:p w14:paraId="0FCB9AF4" w14:textId="77777777" w:rsidR="000C1F14" w:rsidRPr="00A55534" w:rsidRDefault="000C1F14" w:rsidP="000C1F14">
      <w:pPr>
        <w:tabs>
          <w:tab w:val="left" w:leader="underscore" w:pos="9639"/>
        </w:tabs>
        <w:spacing w:after="0" w:line="240" w:lineRule="auto"/>
        <w:jc w:val="both"/>
        <w:rPr>
          <w:rFonts w:cs="Calibri"/>
        </w:rPr>
      </w:pPr>
    </w:p>
    <w:p w14:paraId="1104493A"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e)</w:t>
      </w:r>
      <w:r w:rsidRPr="00A55534">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6C79ED97" w14:textId="77777777" w:rsidR="000C1F14" w:rsidRPr="00A55534" w:rsidRDefault="000C1F14" w:rsidP="000C1F14">
      <w:pPr>
        <w:tabs>
          <w:tab w:val="left" w:leader="underscore" w:pos="9639"/>
        </w:tabs>
        <w:spacing w:after="0" w:line="240" w:lineRule="auto"/>
        <w:jc w:val="both"/>
        <w:rPr>
          <w:rFonts w:cs="Calibri"/>
        </w:rPr>
      </w:pPr>
    </w:p>
    <w:p w14:paraId="1C9CAA8D" w14:textId="77777777" w:rsidR="000C1F14" w:rsidRPr="00F41E87" w:rsidRDefault="000C1F14" w:rsidP="000C1F14">
      <w:pPr>
        <w:tabs>
          <w:tab w:val="left" w:leader="underscore" w:pos="9639"/>
        </w:tabs>
        <w:spacing w:after="0" w:line="240" w:lineRule="auto"/>
        <w:jc w:val="both"/>
        <w:rPr>
          <w:rFonts w:asciiTheme="minorHAnsi" w:hAnsiTheme="minorHAnsi" w:cstheme="minorHAnsi"/>
        </w:rPr>
      </w:pPr>
      <w:r w:rsidRPr="00F41E87">
        <w:rPr>
          <w:rFonts w:asciiTheme="minorHAnsi" w:hAnsiTheme="minorHAnsi" w:cstheme="minorHAnsi"/>
        </w:rPr>
        <w:t>Esta nota no le aplica al ente público</w:t>
      </w:r>
    </w:p>
    <w:p w14:paraId="7789CE2C" w14:textId="77777777" w:rsidR="009A7839" w:rsidRPr="00A55534" w:rsidRDefault="009A7839" w:rsidP="000C1F14">
      <w:pPr>
        <w:tabs>
          <w:tab w:val="left" w:leader="underscore" w:pos="9639"/>
        </w:tabs>
        <w:spacing w:after="0" w:line="240" w:lineRule="auto"/>
        <w:jc w:val="both"/>
        <w:rPr>
          <w:rFonts w:ascii="Arial" w:hAnsi="Arial" w:cs="Arial"/>
        </w:rPr>
      </w:pPr>
    </w:p>
    <w:p w14:paraId="73811648" w14:textId="77777777" w:rsidR="000C1F14" w:rsidRPr="00A55534" w:rsidRDefault="000C1F14" w:rsidP="000C1F14">
      <w:pPr>
        <w:tabs>
          <w:tab w:val="left" w:leader="underscore" w:pos="9639"/>
        </w:tabs>
        <w:spacing w:after="0" w:line="240" w:lineRule="auto"/>
        <w:jc w:val="both"/>
        <w:rPr>
          <w:rFonts w:cs="Calibri"/>
        </w:rPr>
      </w:pPr>
    </w:p>
    <w:p w14:paraId="3A40BBEC"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f)</w:t>
      </w:r>
      <w:r w:rsidRPr="00A55534">
        <w:rPr>
          <w:rFonts w:cs="Calibri"/>
        </w:rPr>
        <w:t xml:space="preserve"> Provisiones: objetivo de su creación, monto y plazo:</w:t>
      </w:r>
    </w:p>
    <w:p w14:paraId="607618A3" w14:textId="77777777" w:rsidR="000C1F14" w:rsidRPr="00A55534" w:rsidRDefault="000C1F14" w:rsidP="000C1F14">
      <w:pPr>
        <w:spacing w:after="0" w:line="240" w:lineRule="auto"/>
        <w:jc w:val="both"/>
        <w:rPr>
          <w:rFonts w:ascii="Arial" w:hAnsi="Arial" w:cs="Arial"/>
        </w:rPr>
      </w:pPr>
    </w:p>
    <w:p w14:paraId="2D9BFF21" w14:textId="77777777" w:rsidR="000C1F14" w:rsidRPr="00A55534" w:rsidRDefault="000C1F14" w:rsidP="000C1F14">
      <w:pPr>
        <w:spacing w:after="0" w:line="240" w:lineRule="auto"/>
        <w:jc w:val="both"/>
        <w:rPr>
          <w:rFonts w:asciiTheme="minorHAnsi" w:hAnsiTheme="minorHAnsi" w:cstheme="minorHAnsi"/>
        </w:rPr>
      </w:pPr>
      <w:r w:rsidRPr="00A55534">
        <w:rPr>
          <w:rFonts w:asciiTheme="minorHAnsi" w:hAnsiTheme="minorHAnsi" w:cstheme="minorHAnsi"/>
        </w:rPr>
        <w:t>Lineamientos para pasivos laborales</w:t>
      </w:r>
    </w:p>
    <w:p w14:paraId="22788B4B" w14:textId="77777777" w:rsidR="009A7839" w:rsidRPr="00A55534" w:rsidRDefault="009A7839" w:rsidP="000C1F14">
      <w:pPr>
        <w:spacing w:after="0" w:line="240" w:lineRule="auto"/>
        <w:jc w:val="both"/>
        <w:rPr>
          <w:rFonts w:ascii="Arial" w:hAnsi="Arial" w:cs="Arial"/>
        </w:rPr>
      </w:pPr>
    </w:p>
    <w:p w14:paraId="54976DA1" w14:textId="77777777" w:rsidR="000C1F14" w:rsidRPr="00A55534" w:rsidRDefault="000C1F14" w:rsidP="000C1F14">
      <w:pPr>
        <w:tabs>
          <w:tab w:val="left" w:leader="underscore" w:pos="9639"/>
        </w:tabs>
        <w:spacing w:after="0" w:line="240" w:lineRule="auto"/>
        <w:jc w:val="both"/>
        <w:rPr>
          <w:rFonts w:cs="Calibri"/>
        </w:rPr>
      </w:pPr>
    </w:p>
    <w:p w14:paraId="7D527713"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g)</w:t>
      </w:r>
      <w:r w:rsidRPr="00A55534">
        <w:rPr>
          <w:rFonts w:cs="Calibri"/>
        </w:rPr>
        <w:t xml:space="preserve"> Reservas: objetivo de su creación, monto y plazo:</w:t>
      </w:r>
    </w:p>
    <w:p w14:paraId="5FAF027F" w14:textId="77777777" w:rsidR="000C1F14" w:rsidRPr="00A55534" w:rsidRDefault="000C1F14" w:rsidP="000C1F14">
      <w:pPr>
        <w:tabs>
          <w:tab w:val="left" w:leader="underscore" w:pos="9639"/>
        </w:tabs>
        <w:spacing w:after="0" w:line="240" w:lineRule="auto"/>
        <w:jc w:val="both"/>
        <w:rPr>
          <w:rFonts w:ascii="Arial" w:hAnsi="Arial" w:cs="Arial"/>
        </w:rPr>
      </w:pPr>
    </w:p>
    <w:p w14:paraId="57FF9FDF" w14:textId="52BBB803" w:rsidR="000C1F14" w:rsidRPr="00A55534" w:rsidRDefault="000C1F14" w:rsidP="000C1F14">
      <w:pPr>
        <w:tabs>
          <w:tab w:val="left" w:leader="underscore" w:pos="9639"/>
        </w:tabs>
        <w:spacing w:after="0" w:line="240" w:lineRule="auto"/>
        <w:jc w:val="both"/>
        <w:rPr>
          <w:rFonts w:asciiTheme="minorHAnsi" w:hAnsiTheme="minorHAnsi" w:cstheme="minorHAnsi"/>
          <w:sz w:val="24"/>
          <w:szCs w:val="24"/>
        </w:rPr>
      </w:pPr>
      <w:r w:rsidRPr="006E62B3">
        <w:rPr>
          <w:rFonts w:asciiTheme="minorHAnsi" w:hAnsiTheme="minorHAnsi" w:cstheme="minorHAnsi"/>
          <w:sz w:val="24"/>
          <w:szCs w:val="24"/>
        </w:rPr>
        <w:t xml:space="preserve">Se genera una reserva para el finiquito de la presidenta en turno de acuerdo con la normatividad respectiva, reserva que al </w:t>
      </w:r>
      <w:r w:rsidR="00F41E87" w:rsidRPr="006E62B3">
        <w:rPr>
          <w:rFonts w:asciiTheme="minorHAnsi" w:hAnsiTheme="minorHAnsi" w:cstheme="minorHAnsi"/>
          <w:sz w:val="24"/>
          <w:szCs w:val="24"/>
        </w:rPr>
        <w:t>31</w:t>
      </w:r>
      <w:r w:rsidRPr="006E62B3">
        <w:rPr>
          <w:rFonts w:asciiTheme="minorHAnsi" w:hAnsiTheme="minorHAnsi" w:cstheme="minorHAnsi"/>
          <w:sz w:val="24"/>
          <w:szCs w:val="24"/>
        </w:rPr>
        <w:t xml:space="preserve"> de </w:t>
      </w:r>
      <w:r w:rsidR="00F41E87" w:rsidRPr="006E62B3">
        <w:rPr>
          <w:rFonts w:asciiTheme="minorHAnsi" w:hAnsiTheme="minorHAnsi" w:cstheme="minorHAnsi"/>
          <w:sz w:val="24"/>
          <w:szCs w:val="24"/>
        </w:rPr>
        <w:t>marzo</w:t>
      </w:r>
      <w:r w:rsidR="00E14360" w:rsidRPr="006E62B3">
        <w:rPr>
          <w:rFonts w:asciiTheme="minorHAnsi" w:hAnsiTheme="minorHAnsi" w:cstheme="minorHAnsi"/>
          <w:sz w:val="24"/>
          <w:szCs w:val="24"/>
        </w:rPr>
        <w:t xml:space="preserve"> </w:t>
      </w:r>
      <w:r w:rsidRPr="006E62B3">
        <w:rPr>
          <w:rFonts w:asciiTheme="minorHAnsi" w:hAnsiTheme="minorHAnsi" w:cstheme="minorHAnsi"/>
          <w:sz w:val="24"/>
          <w:szCs w:val="24"/>
        </w:rPr>
        <w:t>de</w:t>
      </w:r>
      <w:r w:rsidR="0071533F" w:rsidRPr="006E62B3">
        <w:rPr>
          <w:rFonts w:asciiTheme="minorHAnsi" w:hAnsiTheme="minorHAnsi" w:cstheme="minorHAnsi"/>
          <w:sz w:val="24"/>
          <w:szCs w:val="24"/>
        </w:rPr>
        <w:t xml:space="preserve"> </w:t>
      </w:r>
      <w:r w:rsidRPr="006E62B3">
        <w:rPr>
          <w:rFonts w:asciiTheme="minorHAnsi" w:hAnsiTheme="minorHAnsi" w:cstheme="minorHAnsi"/>
          <w:sz w:val="24"/>
          <w:szCs w:val="24"/>
        </w:rPr>
        <w:t>202</w:t>
      </w:r>
      <w:r w:rsidR="00603B7C" w:rsidRPr="006E62B3">
        <w:rPr>
          <w:rFonts w:asciiTheme="minorHAnsi" w:hAnsiTheme="minorHAnsi" w:cstheme="minorHAnsi"/>
          <w:sz w:val="24"/>
          <w:szCs w:val="24"/>
        </w:rPr>
        <w:t>5</w:t>
      </w:r>
      <w:r w:rsidRPr="006E62B3">
        <w:rPr>
          <w:rFonts w:asciiTheme="minorHAnsi" w:hAnsiTheme="minorHAnsi" w:cstheme="minorHAnsi"/>
          <w:sz w:val="24"/>
          <w:szCs w:val="24"/>
        </w:rPr>
        <w:t xml:space="preserve"> es en cantidad de $ </w:t>
      </w:r>
      <w:r w:rsidR="003E2171" w:rsidRPr="006E62B3">
        <w:rPr>
          <w:rFonts w:asciiTheme="minorHAnsi" w:hAnsiTheme="minorHAnsi" w:cstheme="minorHAnsi"/>
          <w:sz w:val="24"/>
          <w:szCs w:val="24"/>
        </w:rPr>
        <w:t>5</w:t>
      </w:r>
      <w:r w:rsidR="00F41E87" w:rsidRPr="006E62B3">
        <w:rPr>
          <w:rFonts w:asciiTheme="minorHAnsi" w:hAnsiTheme="minorHAnsi" w:cstheme="minorHAnsi"/>
          <w:sz w:val="24"/>
          <w:szCs w:val="24"/>
        </w:rPr>
        <w:t>99,376.69</w:t>
      </w:r>
      <w:r w:rsidRPr="006E62B3">
        <w:rPr>
          <w:rFonts w:asciiTheme="minorHAnsi" w:hAnsiTheme="minorHAnsi" w:cstheme="minorHAnsi"/>
          <w:sz w:val="24"/>
          <w:szCs w:val="24"/>
        </w:rPr>
        <w:t xml:space="preserve"> (</w:t>
      </w:r>
      <w:r w:rsidR="00684552" w:rsidRPr="006E62B3">
        <w:rPr>
          <w:rFonts w:asciiTheme="minorHAnsi" w:hAnsiTheme="minorHAnsi" w:cstheme="minorHAnsi"/>
          <w:sz w:val="24"/>
          <w:szCs w:val="24"/>
        </w:rPr>
        <w:t xml:space="preserve">Quinientos </w:t>
      </w:r>
      <w:r w:rsidR="00F41E87" w:rsidRPr="006E62B3">
        <w:rPr>
          <w:rFonts w:asciiTheme="minorHAnsi" w:hAnsiTheme="minorHAnsi" w:cstheme="minorHAnsi"/>
          <w:sz w:val="24"/>
          <w:szCs w:val="24"/>
        </w:rPr>
        <w:t>noventa y nueve mil trescientos setenta y seis</w:t>
      </w:r>
      <w:r w:rsidR="0024160E" w:rsidRPr="006E62B3">
        <w:rPr>
          <w:rFonts w:asciiTheme="minorHAnsi" w:hAnsiTheme="minorHAnsi" w:cstheme="minorHAnsi"/>
          <w:sz w:val="24"/>
          <w:szCs w:val="24"/>
        </w:rPr>
        <w:t xml:space="preserve"> </w:t>
      </w:r>
      <w:r w:rsidRPr="006E62B3">
        <w:rPr>
          <w:rFonts w:asciiTheme="minorHAnsi" w:hAnsiTheme="minorHAnsi" w:cstheme="minorHAnsi"/>
          <w:sz w:val="24"/>
          <w:szCs w:val="24"/>
        </w:rPr>
        <w:t xml:space="preserve">pesos </w:t>
      </w:r>
      <w:r w:rsidR="00F41E87" w:rsidRPr="006E62B3">
        <w:rPr>
          <w:rFonts w:asciiTheme="minorHAnsi" w:hAnsiTheme="minorHAnsi" w:cstheme="minorHAnsi"/>
          <w:sz w:val="24"/>
          <w:szCs w:val="24"/>
        </w:rPr>
        <w:t>69</w:t>
      </w:r>
      <w:r w:rsidRPr="006E62B3">
        <w:rPr>
          <w:rFonts w:asciiTheme="minorHAnsi" w:hAnsiTheme="minorHAnsi" w:cstheme="minorHAnsi"/>
          <w:sz w:val="24"/>
          <w:szCs w:val="24"/>
        </w:rPr>
        <w:t xml:space="preserve">/100 M.N.); en 2020 se inició con la creación de una reserva para obligaciones laborales que se generan por el transcurso del tiempo (Prima de antigüedad), reserva que al </w:t>
      </w:r>
      <w:r w:rsidR="00F41E87" w:rsidRPr="006E62B3">
        <w:rPr>
          <w:rFonts w:asciiTheme="minorHAnsi" w:hAnsiTheme="minorHAnsi" w:cstheme="minorHAnsi"/>
          <w:sz w:val="24"/>
          <w:szCs w:val="24"/>
        </w:rPr>
        <w:t>31</w:t>
      </w:r>
      <w:r w:rsidR="0016550E" w:rsidRPr="006E62B3">
        <w:rPr>
          <w:rFonts w:asciiTheme="minorHAnsi" w:hAnsiTheme="minorHAnsi" w:cstheme="minorHAnsi"/>
          <w:sz w:val="24"/>
          <w:szCs w:val="24"/>
        </w:rPr>
        <w:t xml:space="preserve"> de </w:t>
      </w:r>
      <w:r w:rsidR="00F41E87" w:rsidRPr="006E62B3">
        <w:rPr>
          <w:rFonts w:asciiTheme="minorHAnsi" w:hAnsiTheme="minorHAnsi" w:cstheme="minorHAnsi"/>
          <w:sz w:val="24"/>
          <w:szCs w:val="24"/>
        </w:rPr>
        <w:t>marzo</w:t>
      </w:r>
      <w:r w:rsidR="00310B5A" w:rsidRPr="006E62B3">
        <w:rPr>
          <w:rFonts w:asciiTheme="minorHAnsi" w:hAnsiTheme="minorHAnsi" w:cstheme="minorHAnsi"/>
          <w:sz w:val="24"/>
          <w:szCs w:val="24"/>
        </w:rPr>
        <w:t xml:space="preserve"> </w:t>
      </w:r>
      <w:r w:rsidR="0016550E" w:rsidRPr="006E62B3">
        <w:rPr>
          <w:rFonts w:asciiTheme="minorHAnsi" w:hAnsiTheme="minorHAnsi" w:cstheme="minorHAnsi"/>
          <w:sz w:val="24"/>
          <w:szCs w:val="24"/>
        </w:rPr>
        <w:t>de 202</w:t>
      </w:r>
      <w:r w:rsidR="00603B7C" w:rsidRPr="006E62B3">
        <w:rPr>
          <w:rFonts w:asciiTheme="minorHAnsi" w:hAnsiTheme="minorHAnsi" w:cstheme="minorHAnsi"/>
          <w:sz w:val="24"/>
          <w:szCs w:val="24"/>
        </w:rPr>
        <w:t>5</w:t>
      </w:r>
      <w:r w:rsidR="0016550E" w:rsidRPr="006E62B3">
        <w:rPr>
          <w:rFonts w:asciiTheme="minorHAnsi" w:hAnsiTheme="minorHAnsi" w:cstheme="minorHAnsi"/>
          <w:sz w:val="24"/>
          <w:szCs w:val="24"/>
        </w:rPr>
        <w:t xml:space="preserve"> es en cantidad de </w:t>
      </w:r>
      <w:r w:rsidR="00310B5A" w:rsidRPr="006E62B3">
        <w:rPr>
          <w:rFonts w:asciiTheme="minorHAnsi" w:hAnsiTheme="minorHAnsi" w:cstheme="minorHAnsi"/>
          <w:sz w:val="24"/>
          <w:szCs w:val="24"/>
        </w:rPr>
        <w:t xml:space="preserve">$ </w:t>
      </w:r>
      <w:r w:rsidR="00BF5043" w:rsidRPr="006E62B3">
        <w:rPr>
          <w:rFonts w:asciiTheme="minorHAnsi" w:hAnsiTheme="minorHAnsi" w:cstheme="minorHAnsi"/>
          <w:sz w:val="24"/>
          <w:szCs w:val="24"/>
        </w:rPr>
        <w:t>504,595</w:t>
      </w:r>
      <w:r w:rsidR="00095616" w:rsidRPr="006E62B3">
        <w:rPr>
          <w:rFonts w:asciiTheme="minorHAnsi" w:hAnsiTheme="minorHAnsi" w:cstheme="minorHAnsi"/>
          <w:sz w:val="24"/>
          <w:szCs w:val="24"/>
        </w:rPr>
        <w:t>.</w:t>
      </w:r>
      <w:r w:rsidR="00BF5043" w:rsidRPr="006E62B3">
        <w:rPr>
          <w:rFonts w:asciiTheme="minorHAnsi" w:hAnsiTheme="minorHAnsi" w:cstheme="minorHAnsi"/>
          <w:sz w:val="24"/>
          <w:szCs w:val="24"/>
        </w:rPr>
        <w:t>08</w:t>
      </w:r>
      <w:r w:rsidR="00310B5A" w:rsidRPr="006E62B3">
        <w:rPr>
          <w:rFonts w:asciiTheme="minorHAnsi" w:hAnsiTheme="minorHAnsi" w:cstheme="minorHAnsi"/>
          <w:sz w:val="24"/>
          <w:szCs w:val="24"/>
        </w:rPr>
        <w:t xml:space="preserve"> (</w:t>
      </w:r>
      <w:r w:rsidR="00BF5043" w:rsidRPr="006E62B3">
        <w:rPr>
          <w:rFonts w:asciiTheme="minorHAnsi" w:hAnsiTheme="minorHAnsi" w:cstheme="minorHAnsi"/>
          <w:sz w:val="24"/>
          <w:szCs w:val="24"/>
        </w:rPr>
        <w:t>Quinientos cuatro mil quinientos noventa y cinco</w:t>
      </w:r>
      <w:r w:rsidR="00095616" w:rsidRPr="006E62B3">
        <w:rPr>
          <w:rFonts w:asciiTheme="minorHAnsi" w:hAnsiTheme="minorHAnsi" w:cstheme="minorHAnsi"/>
          <w:sz w:val="24"/>
          <w:szCs w:val="24"/>
        </w:rPr>
        <w:t xml:space="preserve"> pesos </w:t>
      </w:r>
      <w:r w:rsidR="00BF5043" w:rsidRPr="006E62B3">
        <w:rPr>
          <w:rFonts w:asciiTheme="minorHAnsi" w:hAnsiTheme="minorHAnsi" w:cstheme="minorHAnsi"/>
          <w:sz w:val="24"/>
          <w:szCs w:val="24"/>
        </w:rPr>
        <w:t>08</w:t>
      </w:r>
      <w:r w:rsidR="00310B5A" w:rsidRPr="006E62B3">
        <w:rPr>
          <w:rFonts w:asciiTheme="minorHAnsi" w:hAnsiTheme="minorHAnsi" w:cstheme="minorHAnsi"/>
          <w:sz w:val="24"/>
          <w:szCs w:val="24"/>
        </w:rPr>
        <w:t>/100 M.N.).</w:t>
      </w:r>
    </w:p>
    <w:p w14:paraId="04A510C5" w14:textId="77777777" w:rsidR="000C1F14" w:rsidRPr="00A55534" w:rsidRDefault="000C1F14" w:rsidP="000C1F14">
      <w:pPr>
        <w:tabs>
          <w:tab w:val="left" w:leader="underscore" w:pos="9639"/>
        </w:tabs>
        <w:spacing w:after="0" w:line="240" w:lineRule="auto"/>
        <w:jc w:val="both"/>
        <w:rPr>
          <w:rFonts w:asciiTheme="minorHAnsi" w:hAnsiTheme="minorHAnsi" w:cstheme="minorHAnsi"/>
          <w:sz w:val="24"/>
          <w:szCs w:val="24"/>
        </w:rPr>
      </w:pPr>
    </w:p>
    <w:p w14:paraId="14AFFAFD"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h)</w:t>
      </w:r>
      <w:r w:rsidRPr="00A55534">
        <w:rPr>
          <w:rFonts w:cs="Calibri"/>
        </w:rPr>
        <w:t xml:space="preserve"> Cambios en políticas contables y corrección de errores junto con la revelación de los efectos que se tendrá en la información financiera del ente público, ya sea retrospectivos o prospectivos:</w:t>
      </w:r>
    </w:p>
    <w:p w14:paraId="3E3C8A96" w14:textId="77777777" w:rsidR="000C1F14" w:rsidRPr="00A55534" w:rsidRDefault="000C1F14" w:rsidP="000C1F14">
      <w:pPr>
        <w:tabs>
          <w:tab w:val="left" w:leader="underscore" w:pos="9639"/>
        </w:tabs>
        <w:spacing w:after="0" w:line="240" w:lineRule="auto"/>
        <w:jc w:val="both"/>
        <w:rPr>
          <w:rFonts w:asciiTheme="minorHAnsi" w:hAnsiTheme="minorHAnsi" w:cstheme="minorHAnsi"/>
          <w:sz w:val="24"/>
          <w:szCs w:val="24"/>
        </w:rPr>
      </w:pPr>
    </w:p>
    <w:p w14:paraId="339D6BB1" w14:textId="77777777" w:rsidR="000C1F14" w:rsidRPr="006C2472" w:rsidRDefault="000C1F14" w:rsidP="000C1F14">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642F7A23" w14:textId="77777777" w:rsidR="000C1F14" w:rsidRPr="00A55534" w:rsidRDefault="000C1F14" w:rsidP="000C1F14">
      <w:pPr>
        <w:tabs>
          <w:tab w:val="left" w:leader="underscore" w:pos="9639"/>
        </w:tabs>
        <w:spacing w:after="0" w:line="240" w:lineRule="auto"/>
        <w:jc w:val="both"/>
        <w:rPr>
          <w:rFonts w:cs="Calibri"/>
        </w:rPr>
      </w:pPr>
    </w:p>
    <w:p w14:paraId="0C6D7679"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i)</w:t>
      </w:r>
      <w:r w:rsidRPr="00A55534">
        <w:rPr>
          <w:rFonts w:cs="Calibri"/>
        </w:rPr>
        <w:t xml:space="preserve"> Reclasificaciones: Se deben revelar todos aquellos movimientos entre cuentas por efectos de cambios en los tipos de operaciones:</w:t>
      </w:r>
    </w:p>
    <w:p w14:paraId="5E66A6B2" w14:textId="77777777" w:rsidR="000C1F14" w:rsidRPr="00A55534" w:rsidRDefault="000C1F14" w:rsidP="000C1F14">
      <w:pPr>
        <w:tabs>
          <w:tab w:val="left" w:leader="underscore" w:pos="9639"/>
        </w:tabs>
        <w:spacing w:after="0" w:line="240" w:lineRule="auto"/>
        <w:jc w:val="both"/>
        <w:rPr>
          <w:rFonts w:ascii="Arial" w:hAnsi="Arial" w:cs="Arial"/>
        </w:rPr>
      </w:pPr>
      <w:r w:rsidRPr="00A55534">
        <w:rPr>
          <w:rFonts w:ascii="Arial" w:hAnsi="Arial" w:cs="Arial"/>
        </w:rPr>
        <w:t xml:space="preserve"> </w:t>
      </w:r>
    </w:p>
    <w:p w14:paraId="1E813FB7" w14:textId="477F3FA6" w:rsidR="002C0CCB" w:rsidRPr="00A55534" w:rsidRDefault="002002AE" w:rsidP="002C0CCB">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En virtud de que a esta Comisión le fuera notificado el laudo a favor de la C. María Consuelo Dávila García del expediente 1954/2015-4 por la Junta Local de Conciliación y Arbitraje y con la finalidad de hacer frente a dicho laudo se reclasificó</w:t>
      </w:r>
      <w:r w:rsidR="00F9067A" w:rsidRPr="00A55534">
        <w:rPr>
          <w:rFonts w:asciiTheme="minorHAnsi" w:hAnsiTheme="minorHAnsi" w:cstheme="minorHAnsi"/>
          <w:sz w:val="24"/>
          <w:szCs w:val="24"/>
        </w:rPr>
        <w:t xml:space="preserve"> de conformidad con </w:t>
      </w:r>
      <w:r w:rsidR="00223F2D" w:rsidRPr="00A55534">
        <w:rPr>
          <w:rFonts w:asciiTheme="minorHAnsi" w:hAnsiTheme="minorHAnsi" w:cstheme="minorHAnsi"/>
          <w:sz w:val="24"/>
          <w:szCs w:val="24"/>
        </w:rPr>
        <w:t xml:space="preserve">los artículos 10 fracción I, </w:t>
      </w:r>
      <w:r w:rsidR="00D337B3" w:rsidRPr="00A55534">
        <w:rPr>
          <w:rFonts w:asciiTheme="minorHAnsi" w:hAnsiTheme="minorHAnsi" w:cstheme="minorHAnsi"/>
          <w:sz w:val="24"/>
          <w:szCs w:val="24"/>
        </w:rPr>
        <w:t>inciso</w:t>
      </w:r>
      <w:r w:rsidR="00223F2D" w:rsidRPr="00A55534">
        <w:rPr>
          <w:rFonts w:asciiTheme="minorHAnsi" w:hAnsiTheme="minorHAnsi" w:cstheme="minorHAnsi"/>
          <w:sz w:val="24"/>
          <w:szCs w:val="24"/>
        </w:rPr>
        <w:t xml:space="preserve"> b) segundo párrafo, </w:t>
      </w:r>
      <w:r w:rsidR="00996455" w:rsidRPr="00A55534">
        <w:rPr>
          <w:rFonts w:asciiTheme="minorHAnsi" w:hAnsiTheme="minorHAnsi" w:cstheme="minorHAnsi"/>
          <w:sz w:val="24"/>
          <w:szCs w:val="24"/>
        </w:rPr>
        <w:t xml:space="preserve">fracción II inciso b) y </w:t>
      </w:r>
      <w:r w:rsidR="00F9067A" w:rsidRPr="00A55534">
        <w:rPr>
          <w:rFonts w:asciiTheme="minorHAnsi" w:hAnsiTheme="minorHAnsi" w:cstheme="minorHAnsi"/>
          <w:sz w:val="24"/>
          <w:szCs w:val="24"/>
        </w:rPr>
        <w:t xml:space="preserve">13 fracción V de la Ley de Disciplina Financiera la </w:t>
      </w:r>
      <w:r w:rsidR="00622118" w:rsidRPr="00A55534">
        <w:rPr>
          <w:rFonts w:asciiTheme="minorHAnsi" w:hAnsiTheme="minorHAnsi" w:cstheme="minorHAnsi"/>
          <w:sz w:val="24"/>
          <w:szCs w:val="24"/>
        </w:rPr>
        <w:t xml:space="preserve">en la cuenta 16101 Previsiones de Carácter Laboral, económica y de seguridad social la </w:t>
      </w:r>
      <w:r w:rsidR="00F9067A" w:rsidRPr="00A55534">
        <w:rPr>
          <w:rFonts w:asciiTheme="minorHAnsi" w:hAnsiTheme="minorHAnsi" w:cstheme="minorHAnsi"/>
          <w:sz w:val="24"/>
          <w:szCs w:val="24"/>
        </w:rPr>
        <w:t xml:space="preserve">cantidad de $1,640,816.57 (Un millón seiscientos cuarenta mil ochocientos dieciséis pesos 57/100 M.N.), </w:t>
      </w:r>
      <w:r w:rsidR="00592E35" w:rsidRPr="00A55534">
        <w:rPr>
          <w:rFonts w:asciiTheme="minorHAnsi" w:hAnsiTheme="minorHAnsi" w:cstheme="minorHAnsi"/>
          <w:sz w:val="24"/>
          <w:szCs w:val="24"/>
        </w:rPr>
        <w:t xml:space="preserve">cantidad </w:t>
      </w:r>
      <w:r w:rsidR="00B16EE3" w:rsidRPr="00A55534">
        <w:rPr>
          <w:rFonts w:asciiTheme="minorHAnsi" w:hAnsiTheme="minorHAnsi" w:cstheme="minorHAnsi"/>
          <w:sz w:val="24"/>
          <w:szCs w:val="24"/>
        </w:rPr>
        <w:t xml:space="preserve">que resultó de las economías derivadas de </w:t>
      </w:r>
      <w:r w:rsidR="002C0CCB" w:rsidRPr="00A55534">
        <w:rPr>
          <w:rFonts w:asciiTheme="minorHAnsi" w:hAnsiTheme="minorHAnsi" w:cstheme="minorHAnsi"/>
          <w:sz w:val="24"/>
          <w:szCs w:val="24"/>
        </w:rPr>
        <w:t xml:space="preserve">las </w:t>
      </w:r>
      <w:r w:rsidR="00B16EE3" w:rsidRPr="00A55534">
        <w:rPr>
          <w:rFonts w:asciiTheme="minorHAnsi" w:hAnsiTheme="minorHAnsi" w:cstheme="minorHAnsi"/>
          <w:sz w:val="24"/>
          <w:szCs w:val="24"/>
        </w:rPr>
        <w:t xml:space="preserve"> Participaciones </w:t>
      </w:r>
      <w:r w:rsidR="002C0CCB" w:rsidRPr="00A55534">
        <w:rPr>
          <w:rFonts w:asciiTheme="minorHAnsi" w:hAnsiTheme="minorHAnsi" w:cstheme="minorHAnsi"/>
          <w:sz w:val="24"/>
          <w:szCs w:val="24"/>
        </w:rPr>
        <w:t xml:space="preserve">(1001) </w:t>
      </w:r>
      <w:r w:rsidR="00B16EE3" w:rsidRPr="00A55534">
        <w:rPr>
          <w:rFonts w:asciiTheme="minorHAnsi" w:hAnsiTheme="minorHAnsi" w:cstheme="minorHAnsi"/>
          <w:sz w:val="24"/>
          <w:szCs w:val="24"/>
        </w:rPr>
        <w:t>en cantidad de $909,190.50 (</w:t>
      </w:r>
      <w:r w:rsidR="002C0CCB" w:rsidRPr="00A55534">
        <w:rPr>
          <w:rFonts w:asciiTheme="minorHAnsi" w:hAnsiTheme="minorHAnsi" w:cstheme="minorHAnsi"/>
          <w:sz w:val="24"/>
          <w:szCs w:val="24"/>
        </w:rPr>
        <w:t xml:space="preserve">Novecientos nueve mil ciento noventa pesos 00/100 M.N.), del Remanente </w:t>
      </w:r>
      <w:r w:rsidR="00996455" w:rsidRPr="00A55534">
        <w:rPr>
          <w:rFonts w:asciiTheme="minorHAnsi" w:hAnsiTheme="minorHAnsi" w:cstheme="minorHAnsi"/>
          <w:sz w:val="24"/>
          <w:szCs w:val="24"/>
        </w:rPr>
        <w:t xml:space="preserve">ejercicios anteriores </w:t>
      </w:r>
      <w:r w:rsidR="002C0CCB" w:rsidRPr="00A55534">
        <w:rPr>
          <w:rFonts w:asciiTheme="minorHAnsi" w:hAnsiTheme="minorHAnsi" w:cstheme="minorHAnsi"/>
          <w:sz w:val="24"/>
          <w:szCs w:val="24"/>
        </w:rPr>
        <w:t xml:space="preserve">de Participaciones (4003) en cantidad de $658,143.98 (Seiscientos cincuenta y ocho mil ciento cuarenta y tres pesos 98/100 M.N.) y Remanente </w:t>
      </w:r>
      <w:r w:rsidR="00996455" w:rsidRPr="00A55534">
        <w:rPr>
          <w:rFonts w:asciiTheme="minorHAnsi" w:hAnsiTheme="minorHAnsi" w:cstheme="minorHAnsi"/>
          <w:sz w:val="24"/>
          <w:szCs w:val="24"/>
        </w:rPr>
        <w:t xml:space="preserve">de ejercicios anteriores </w:t>
      </w:r>
      <w:r w:rsidR="002C0CCB" w:rsidRPr="00A55534">
        <w:rPr>
          <w:rFonts w:asciiTheme="minorHAnsi" w:hAnsiTheme="minorHAnsi" w:cstheme="minorHAnsi"/>
          <w:sz w:val="24"/>
          <w:szCs w:val="24"/>
        </w:rPr>
        <w:t>de Ingresos Propios (4005) en cantidad de $73,482.09 (Setenta y tres mil cuatrocientos ochenta y dos pesos 09/100 M.N.).</w:t>
      </w:r>
    </w:p>
    <w:p w14:paraId="1FE51EBD" w14:textId="2877FF13" w:rsidR="003D26A0" w:rsidRPr="00A55534" w:rsidRDefault="002C0CCB" w:rsidP="002C0CCB">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 xml:space="preserve"> </w:t>
      </w:r>
    </w:p>
    <w:p w14:paraId="63D5759E" w14:textId="3D15D0EA" w:rsidR="002826B4" w:rsidRPr="00A55534" w:rsidRDefault="003D26A0" w:rsidP="000C1F14">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 xml:space="preserve">Importes </w:t>
      </w:r>
      <w:r w:rsidR="002826B4" w:rsidRPr="00A55534">
        <w:rPr>
          <w:rFonts w:asciiTheme="minorHAnsi" w:hAnsiTheme="minorHAnsi" w:cstheme="minorHAnsi"/>
          <w:sz w:val="24"/>
          <w:szCs w:val="24"/>
        </w:rPr>
        <w:t xml:space="preserve">que fueron reclasificados </w:t>
      </w:r>
      <w:r w:rsidR="00492F63" w:rsidRPr="00A55534">
        <w:rPr>
          <w:rFonts w:asciiTheme="minorHAnsi" w:hAnsiTheme="minorHAnsi" w:cstheme="minorHAnsi"/>
          <w:sz w:val="24"/>
          <w:szCs w:val="24"/>
        </w:rPr>
        <w:t>a</w:t>
      </w:r>
      <w:r w:rsidR="002826B4" w:rsidRPr="00A55534">
        <w:rPr>
          <w:rFonts w:asciiTheme="minorHAnsi" w:hAnsiTheme="minorHAnsi" w:cstheme="minorHAnsi"/>
          <w:sz w:val="24"/>
          <w:szCs w:val="24"/>
        </w:rPr>
        <w:t xml:space="preserve"> las siguientes cuentas:</w:t>
      </w:r>
    </w:p>
    <w:p w14:paraId="4F928933" w14:textId="77777777" w:rsidR="002C0CCB" w:rsidRPr="00A55534" w:rsidRDefault="002C0CCB" w:rsidP="000C1F14">
      <w:pPr>
        <w:tabs>
          <w:tab w:val="left" w:leader="underscore" w:pos="9639"/>
        </w:tabs>
        <w:spacing w:after="0" w:line="240" w:lineRule="auto"/>
        <w:jc w:val="both"/>
        <w:rPr>
          <w:rFonts w:asciiTheme="minorHAnsi" w:hAnsiTheme="minorHAnsi" w:cstheme="minorHAnsi"/>
          <w:sz w:val="24"/>
          <w:szCs w:val="24"/>
        </w:rPr>
      </w:pPr>
    </w:p>
    <w:tbl>
      <w:tblPr>
        <w:tblpPr w:leftFromText="141" w:rightFromText="141" w:vertAnchor="text" w:horzAnchor="margin" w:tblpXSpec="center" w:tblpY="74"/>
        <w:tblW w:w="0" w:type="auto"/>
        <w:tblCellMar>
          <w:left w:w="70" w:type="dxa"/>
          <w:right w:w="70" w:type="dxa"/>
        </w:tblCellMar>
        <w:tblLook w:val="04A0" w:firstRow="1" w:lastRow="0" w:firstColumn="1" w:lastColumn="0" w:noHBand="0" w:noVBand="1"/>
      </w:tblPr>
      <w:tblGrid>
        <w:gridCol w:w="621"/>
        <w:gridCol w:w="3165"/>
        <w:gridCol w:w="1114"/>
      </w:tblGrid>
      <w:tr w:rsidR="003D26A0" w:rsidRPr="00A55534" w14:paraId="2FC4C739" w14:textId="77777777" w:rsidTr="003D26A0">
        <w:trPr>
          <w:trHeight w:val="300"/>
        </w:trPr>
        <w:tc>
          <w:tcPr>
            <w:tcW w:w="0" w:type="auto"/>
            <w:tcBorders>
              <w:top w:val="single" w:sz="4" w:space="0" w:color="auto"/>
              <w:left w:val="single" w:sz="4" w:space="0" w:color="auto"/>
              <w:bottom w:val="nil"/>
              <w:right w:val="single" w:sz="4" w:space="0" w:color="auto"/>
            </w:tcBorders>
            <w:shd w:val="clear" w:color="auto" w:fill="auto"/>
            <w:noWrap/>
            <w:vAlign w:val="bottom"/>
            <w:hideMark/>
          </w:tcPr>
          <w:p w14:paraId="2565148A" w14:textId="77777777" w:rsidR="003D26A0" w:rsidRPr="00A55534" w:rsidRDefault="003D26A0" w:rsidP="003D26A0">
            <w:pPr>
              <w:spacing w:after="0" w:line="240" w:lineRule="auto"/>
              <w:rPr>
                <w:rFonts w:eastAsia="Times New Roman" w:cs="Calibri"/>
                <w:b/>
                <w:bCs/>
                <w:color w:val="000000"/>
                <w:sz w:val="16"/>
                <w:szCs w:val="16"/>
                <w:lang w:eastAsia="es-MX"/>
              </w:rPr>
            </w:pPr>
            <w:r w:rsidRPr="00A55534">
              <w:rPr>
                <w:rFonts w:eastAsia="Times New Roman" w:cs="Calibri"/>
                <w:b/>
                <w:bCs/>
                <w:color w:val="000000"/>
                <w:sz w:val="16"/>
                <w:szCs w:val="16"/>
                <w:lang w:eastAsia="es-MX"/>
              </w:rPr>
              <w:t> </w:t>
            </w:r>
          </w:p>
        </w:tc>
        <w:tc>
          <w:tcPr>
            <w:tcW w:w="0" w:type="auto"/>
            <w:tcBorders>
              <w:top w:val="single" w:sz="4" w:space="0" w:color="auto"/>
              <w:left w:val="nil"/>
              <w:bottom w:val="nil"/>
              <w:right w:val="single" w:sz="4" w:space="0" w:color="auto"/>
            </w:tcBorders>
            <w:shd w:val="clear" w:color="auto" w:fill="auto"/>
            <w:noWrap/>
            <w:vAlign w:val="bottom"/>
            <w:hideMark/>
          </w:tcPr>
          <w:p w14:paraId="31D1CA06" w14:textId="77777777" w:rsidR="003D26A0" w:rsidRPr="00A55534" w:rsidRDefault="003D26A0" w:rsidP="003D26A0">
            <w:pPr>
              <w:spacing w:after="0" w:line="240" w:lineRule="auto"/>
              <w:rPr>
                <w:rFonts w:eastAsia="Times New Roman" w:cs="Calibri"/>
                <w:b/>
                <w:bCs/>
                <w:color w:val="000000"/>
                <w:sz w:val="16"/>
                <w:szCs w:val="16"/>
                <w:lang w:eastAsia="es-MX"/>
              </w:rPr>
            </w:pPr>
            <w:r w:rsidRPr="00A55534">
              <w:rPr>
                <w:rFonts w:eastAsia="Times New Roman" w:cs="Calibri"/>
                <w:b/>
                <w:bCs/>
                <w:color w:val="000000"/>
                <w:sz w:val="16"/>
                <w:szCs w:val="16"/>
                <w:lang w:eastAsia="es-MX"/>
              </w:rPr>
              <w:t> </w:t>
            </w:r>
          </w:p>
        </w:tc>
        <w:tc>
          <w:tcPr>
            <w:tcW w:w="0" w:type="auto"/>
            <w:tcBorders>
              <w:top w:val="single" w:sz="4" w:space="0" w:color="auto"/>
              <w:left w:val="nil"/>
              <w:bottom w:val="nil"/>
              <w:right w:val="single" w:sz="4" w:space="0" w:color="auto"/>
            </w:tcBorders>
            <w:shd w:val="clear" w:color="auto" w:fill="auto"/>
            <w:noWrap/>
            <w:vAlign w:val="bottom"/>
            <w:hideMark/>
          </w:tcPr>
          <w:p w14:paraId="5840247D" w14:textId="77777777" w:rsidR="003D26A0" w:rsidRPr="00A55534" w:rsidRDefault="003D26A0" w:rsidP="003D26A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 </w:t>
            </w:r>
          </w:p>
        </w:tc>
      </w:tr>
      <w:tr w:rsidR="003D26A0" w:rsidRPr="00A55534" w14:paraId="634BBF8B" w14:textId="77777777" w:rsidTr="003D26A0">
        <w:trPr>
          <w:trHeight w:val="74"/>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1B9A31" w14:textId="77777777" w:rsidR="003D26A0" w:rsidRPr="00A55534" w:rsidRDefault="003D26A0" w:rsidP="003D26A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Partida</w:t>
            </w:r>
          </w:p>
        </w:tc>
        <w:tc>
          <w:tcPr>
            <w:tcW w:w="0" w:type="auto"/>
            <w:tcBorders>
              <w:top w:val="nil"/>
              <w:left w:val="nil"/>
              <w:bottom w:val="single" w:sz="4" w:space="0" w:color="auto"/>
              <w:right w:val="single" w:sz="4" w:space="0" w:color="auto"/>
            </w:tcBorders>
            <w:shd w:val="clear" w:color="auto" w:fill="auto"/>
            <w:noWrap/>
            <w:vAlign w:val="bottom"/>
            <w:hideMark/>
          </w:tcPr>
          <w:p w14:paraId="5CF72463" w14:textId="77777777" w:rsidR="003D26A0" w:rsidRPr="00A55534" w:rsidRDefault="003D26A0" w:rsidP="003D26A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Concepto</w:t>
            </w:r>
          </w:p>
        </w:tc>
        <w:tc>
          <w:tcPr>
            <w:tcW w:w="0" w:type="auto"/>
            <w:tcBorders>
              <w:top w:val="nil"/>
              <w:left w:val="nil"/>
              <w:bottom w:val="single" w:sz="4" w:space="0" w:color="auto"/>
              <w:right w:val="single" w:sz="4" w:space="0" w:color="auto"/>
            </w:tcBorders>
            <w:shd w:val="clear" w:color="auto" w:fill="auto"/>
            <w:noWrap/>
            <w:vAlign w:val="bottom"/>
            <w:hideMark/>
          </w:tcPr>
          <w:p w14:paraId="103BDAF6" w14:textId="77777777" w:rsidR="003D26A0" w:rsidRPr="00A55534" w:rsidRDefault="003D26A0" w:rsidP="003D26A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Total</w:t>
            </w:r>
          </w:p>
        </w:tc>
      </w:tr>
      <w:tr w:rsidR="003D26A0" w:rsidRPr="00A55534" w14:paraId="0FF124AE"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C002FD4"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11301</w:t>
            </w:r>
          </w:p>
        </w:tc>
        <w:tc>
          <w:tcPr>
            <w:tcW w:w="0" w:type="auto"/>
            <w:tcBorders>
              <w:top w:val="nil"/>
              <w:left w:val="nil"/>
              <w:bottom w:val="single" w:sz="4" w:space="0" w:color="auto"/>
              <w:right w:val="single" w:sz="4" w:space="0" w:color="auto"/>
            </w:tcBorders>
            <w:shd w:val="clear" w:color="auto" w:fill="auto"/>
            <w:noWrap/>
            <w:vAlign w:val="bottom"/>
            <w:hideMark/>
          </w:tcPr>
          <w:p w14:paraId="5E37CD47"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Sueldos base al personal permanente</w:t>
            </w:r>
          </w:p>
        </w:tc>
        <w:tc>
          <w:tcPr>
            <w:tcW w:w="0" w:type="auto"/>
            <w:tcBorders>
              <w:top w:val="nil"/>
              <w:left w:val="nil"/>
              <w:bottom w:val="single" w:sz="4" w:space="0" w:color="auto"/>
              <w:right w:val="single" w:sz="4" w:space="0" w:color="auto"/>
            </w:tcBorders>
            <w:shd w:val="clear" w:color="auto" w:fill="auto"/>
            <w:noWrap/>
            <w:vAlign w:val="bottom"/>
            <w:hideMark/>
          </w:tcPr>
          <w:p w14:paraId="1DCB00F9"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775,200.00 </w:t>
            </w:r>
          </w:p>
        </w:tc>
      </w:tr>
      <w:tr w:rsidR="003D26A0" w:rsidRPr="00A55534" w14:paraId="4A9D5212"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118E0FB"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13203</w:t>
            </w:r>
          </w:p>
        </w:tc>
        <w:tc>
          <w:tcPr>
            <w:tcW w:w="0" w:type="auto"/>
            <w:tcBorders>
              <w:top w:val="nil"/>
              <w:left w:val="nil"/>
              <w:bottom w:val="single" w:sz="4" w:space="0" w:color="auto"/>
              <w:right w:val="single" w:sz="4" w:space="0" w:color="auto"/>
            </w:tcBorders>
            <w:shd w:val="clear" w:color="auto" w:fill="auto"/>
            <w:noWrap/>
            <w:vAlign w:val="bottom"/>
            <w:hideMark/>
          </w:tcPr>
          <w:p w14:paraId="227BD8C0"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Aguinaldo</w:t>
            </w:r>
          </w:p>
        </w:tc>
        <w:tc>
          <w:tcPr>
            <w:tcW w:w="0" w:type="auto"/>
            <w:tcBorders>
              <w:top w:val="nil"/>
              <w:left w:val="nil"/>
              <w:bottom w:val="single" w:sz="4" w:space="0" w:color="auto"/>
              <w:right w:val="single" w:sz="4" w:space="0" w:color="auto"/>
            </w:tcBorders>
            <w:shd w:val="clear" w:color="auto" w:fill="auto"/>
            <w:noWrap/>
            <w:vAlign w:val="bottom"/>
            <w:hideMark/>
          </w:tcPr>
          <w:p w14:paraId="0436EFE2"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62,346.00 </w:t>
            </w:r>
          </w:p>
        </w:tc>
      </w:tr>
      <w:tr w:rsidR="003D26A0" w:rsidRPr="00A55534" w14:paraId="359B2B63"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625362"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13201</w:t>
            </w:r>
          </w:p>
        </w:tc>
        <w:tc>
          <w:tcPr>
            <w:tcW w:w="0" w:type="auto"/>
            <w:tcBorders>
              <w:top w:val="nil"/>
              <w:left w:val="nil"/>
              <w:bottom w:val="single" w:sz="4" w:space="0" w:color="auto"/>
              <w:right w:val="single" w:sz="4" w:space="0" w:color="auto"/>
            </w:tcBorders>
            <w:shd w:val="clear" w:color="auto" w:fill="auto"/>
            <w:noWrap/>
            <w:vAlign w:val="bottom"/>
            <w:hideMark/>
          </w:tcPr>
          <w:p w14:paraId="27259E16"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Prima Vacacional</w:t>
            </w:r>
          </w:p>
        </w:tc>
        <w:tc>
          <w:tcPr>
            <w:tcW w:w="0" w:type="auto"/>
            <w:tcBorders>
              <w:top w:val="nil"/>
              <w:left w:val="nil"/>
              <w:bottom w:val="single" w:sz="4" w:space="0" w:color="auto"/>
              <w:right w:val="single" w:sz="4" w:space="0" w:color="auto"/>
            </w:tcBorders>
            <w:shd w:val="clear" w:color="auto" w:fill="auto"/>
            <w:noWrap/>
            <w:vAlign w:val="bottom"/>
            <w:hideMark/>
          </w:tcPr>
          <w:p w14:paraId="692E7068"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1,281.00 </w:t>
            </w:r>
          </w:p>
        </w:tc>
      </w:tr>
      <w:tr w:rsidR="003D26A0" w:rsidRPr="00A55534" w14:paraId="09B62D71"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DC3422"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13205</w:t>
            </w:r>
          </w:p>
        </w:tc>
        <w:tc>
          <w:tcPr>
            <w:tcW w:w="0" w:type="auto"/>
            <w:tcBorders>
              <w:top w:val="nil"/>
              <w:left w:val="nil"/>
              <w:bottom w:val="single" w:sz="4" w:space="0" w:color="auto"/>
              <w:right w:val="single" w:sz="4" w:space="0" w:color="auto"/>
            </w:tcBorders>
            <w:shd w:val="clear" w:color="auto" w:fill="auto"/>
            <w:noWrap/>
            <w:vAlign w:val="bottom"/>
            <w:hideMark/>
          </w:tcPr>
          <w:p w14:paraId="46C8B48C"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Vacaciones no disfrutadas por finiquito</w:t>
            </w:r>
          </w:p>
        </w:tc>
        <w:tc>
          <w:tcPr>
            <w:tcW w:w="0" w:type="auto"/>
            <w:tcBorders>
              <w:top w:val="nil"/>
              <w:left w:val="nil"/>
              <w:bottom w:val="single" w:sz="4" w:space="0" w:color="auto"/>
              <w:right w:val="single" w:sz="4" w:space="0" w:color="auto"/>
            </w:tcBorders>
            <w:shd w:val="clear" w:color="auto" w:fill="auto"/>
            <w:noWrap/>
            <w:vAlign w:val="bottom"/>
            <w:hideMark/>
          </w:tcPr>
          <w:p w14:paraId="1CC3418B"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32,562.00 </w:t>
            </w:r>
          </w:p>
        </w:tc>
      </w:tr>
      <w:tr w:rsidR="003D26A0" w:rsidRPr="00A55534" w14:paraId="3787BDAE"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CFA0784"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13401</w:t>
            </w:r>
          </w:p>
        </w:tc>
        <w:tc>
          <w:tcPr>
            <w:tcW w:w="0" w:type="auto"/>
            <w:tcBorders>
              <w:top w:val="nil"/>
              <w:left w:val="nil"/>
              <w:bottom w:val="single" w:sz="4" w:space="0" w:color="auto"/>
              <w:right w:val="single" w:sz="4" w:space="0" w:color="auto"/>
            </w:tcBorders>
            <w:shd w:val="clear" w:color="auto" w:fill="auto"/>
            <w:noWrap/>
            <w:vAlign w:val="bottom"/>
            <w:hideMark/>
          </w:tcPr>
          <w:p w14:paraId="0EFF2707"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Compensación</w:t>
            </w:r>
          </w:p>
        </w:tc>
        <w:tc>
          <w:tcPr>
            <w:tcW w:w="0" w:type="auto"/>
            <w:tcBorders>
              <w:top w:val="nil"/>
              <w:left w:val="nil"/>
              <w:bottom w:val="single" w:sz="4" w:space="0" w:color="auto"/>
              <w:right w:val="single" w:sz="4" w:space="0" w:color="auto"/>
            </w:tcBorders>
            <w:shd w:val="clear" w:color="auto" w:fill="auto"/>
            <w:noWrap/>
            <w:vAlign w:val="bottom"/>
            <w:hideMark/>
          </w:tcPr>
          <w:p w14:paraId="6D88E360"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78,792.00 </w:t>
            </w:r>
          </w:p>
        </w:tc>
      </w:tr>
      <w:tr w:rsidR="003D26A0" w:rsidRPr="00A55534" w14:paraId="7B624BEA"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8493F3"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15403</w:t>
            </w:r>
          </w:p>
        </w:tc>
        <w:tc>
          <w:tcPr>
            <w:tcW w:w="0" w:type="auto"/>
            <w:tcBorders>
              <w:top w:val="nil"/>
              <w:left w:val="nil"/>
              <w:bottom w:val="single" w:sz="4" w:space="0" w:color="auto"/>
              <w:right w:val="single" w:sz="4" w:space="0" w:color="auto"/>
            </w:tcBorders>
            <w:shd w:val="clear" w:color="auto" w:fill="auto"/>
            <w:noWrap/>
            <w:vAlign w:val="bottom"/>
            <w:hideMark/>
          </w:tcPr>
          <w:p w14:paraId="122CC605"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Despensa</w:t>
            </w:r>
          </w:p>
        </w:tc>
        <w:tc>
          <w:tcPr>
            <w:tcW w:w="0" w:type="auto"/>
            <w:tcBorders>
              <w:top w:val="nil"/>
              <w:left w:val="nil"/>
              <w:bottom w:val="single" w:sz="4" w:space="0" w:color="auto"/>
              <w:right w:val="single" w:sz="4" w:space="0" w:color="auto"/>
            </w:tcBorders>
            <w:shd w:val="clear" w:color="auto" w:fill="auto"/>
            <w:noWrap/>
            <w:vAlign w:val="bottom"/>
            <w:hideMark/>
          </w:tcPr>
          <w:p w14:paraId="5AB5614A"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8,193.60 </w:t>
            </w:r>
          </w:p>
        </w:tc>
      </w:tr>
      <w:tr w:rsidR="003D26A0" w:rsidRPr="00A55534" w14:paraId="24FA8555"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074FC4"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15402</w:t>
            </w:r>
          </w:p>
        </w:tc>
        <w:tc>
          <w:tcPr>
            <w:tcW w:w="0" w:type="auto"/>
            <w:tcBorders>
              <w:top w:val="nil"/>
              <w:left w:val="nil"/>
              <w:bottom w:val="single" w:sz="4" w:space="0" w:color="auto"/>
              <w:right w:val="single" w:sz="4" w:space="0" w:color="auto"/>
            </w:tcBorders>
            <w:shd w:val="clear" w:color="auto" w:fill="auto"/>
            <w:noWrap/>
            <w:vAlign w:val="bottom"/>
            <w:hideMark/>
          </w:tcPr>
          <w:p w14:paraId="048BBA25"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Ayuda renta</w:t>
            </w:r>
          </w:p>
        </w:tc>
        <w:tc>
          <w:tcPr>
            <w:tcW w:w="0" w:type="auto"/>
            <w:tcBorders>
              <w:top w:val="nil"/>
              <w:left w:val="nil"/>
              <w:bottom w:val="single" w:sz="4" w:space="0" w:color="auto"/>
              <w:right w:val="single" w:sz="4" w:space="0" w:color="auto"/>
            </w:tcBorders>
            <w:shd w:val="clear" w:color="auto" w:fill="auto"/>
            <w:noWrap/>
            <w:vAlign w:val="bottom"/>
            <w:hideMark/>
          </w:tcPr>
          <w:p w14:paraId="7F70C9CC"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8,193.60 </w:t>
            </w:r>
          </w:p>
        </w:tc>
      </w:tr>
      <w:tr w:rsidR="003D26A0" w:rsidRPr="00A55534" w14:paraId="024D6EBC"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9D9C8D9"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15401</w:t>
            </w:r>
          </w:p>
        </w:tc>
        <w:tc>
          <w:tcPr>
            <w:tcW w:w="0" w:type="auto"/>
            <w:tcBorders>
              <w:top w:val="nil"/>
              <w:left w:val="nil"/>
              <w:bottom w:val="single" w:sz="4" w:space="0" w:color="auto"/>
              <w:right w:val="single" w:sz="4" w:space="0" w:color="auto"/>
            </w:tcBorders>
            <w:shd w:val="clear" w:color="auto" w:fill="auto"/>
            <w:noWrap/>
            <w:vAlign w:val="bottom"/>
            <w:hideMark/>
          </w:tcPr>
          <w:p w14:paraId="72FB04CC"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Apoyo transporte</w:t>
            </w:r>
          </w:p>
        </w:tc>
        <w:tc>
          <w:tcPr>
            <w:tcW w:w="0" w:type="auto"/>
            <w:tcBorders>
              <w:top w:val="nil"/>
              <w:left w:val="nil"/>
              <w:bottom w:val="single" w:sz="4" w:space="0" w:color="auto"/>
              <w:right w:val="single" w:sz="4" w:space="0" w:color="auto"/>
            </w:tcBorders>
            <w:shd w:val="clear" w:color="auto" w:fill="auto"/>
            <w:noWrap/>
            <w:vAlign w:val="bottom"/>
            <w:hideMark/>
          </w:tcPr>
          <w:p w14:paraId="22F3E964"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8,193.60 </w:t>
            </w:r>
          </w:p>
        </w:tc>
      </w:tr>
      <w:tr w:rsidR="003D26A0" w:rsidRPr="00A55534" w14:paraId="682AFAD8"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F9DC7C2"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13301</w:t>
            </w:r>
          </w:p>
        </w:tc>
        <w:tc>
          <w:tcPr>
            <w:tcW w:w="0" w:type="auto"/>
            <w:tcBorders>
              <w:top w:val="nil"/>
              <w:left w:val="nil"/>
              <w:bottom w:val="single" w:sz="4" w:space="0" w:color="auto"/>
              <w:right w:val="single" w:sz="4" w:space="0" w:color="auto"/>
            </w:tcBorders>
            <w:shd w:val="clear" w:color="auto" w:fill="auto"/>
            <w:noWrap/>
            <w:vAlign w:val="bottom"/>
            <w:hideMark/>
          </w:tcPr>
          <w:p w14:paraId="130556CA"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Horas extraordinarias</w:t>
            </w:r>
          </w:p>
        </w:tc>
        <w:tc>
          <w:tcPr>
            <w:tcW w:w="0" w:type="auto"/>
            <w:tcBorders>
              <w:top w:val="nil"/>
              <w:left w:val="nil"/>
              <w:bottom w:val="single" w:sz="4" w:space="0" w:color="auto"/>
              <w:right w:val="single" w:sz="4" w:space="0" w:color="auto"/>
            </w:tcBorders>
            <w:shd w:val="clear" w:color="auto" w:fill="auto"/>
            <w:noWrap/>
            <w:vAlign w:val="bottom"/>
            <w:hideMark/>
          </w:tcPr>
          <w:p w14:paraId="4EDF50C8"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44,212.50 </w:t>
            </w:r>
          </w:p>
        </w:tc>
      </w:tr>
      <w:tr w:rsidR="003D26A0" w:rsidRPr="00A55534" w14:paraId="4E09BC4E"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3E629C7"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14103</w:t>
            </w:r>
          </w:p>
        </w:tc>
        <w:tc>
          <w:tcPr>
            <w:tcW w:w="0" w:type="auto"/>
            <w:tcBorders>
              <w:top w:val="nil"/>
              <w:left w:val="nil"/>
              <w:bottom w:val="single" w:sz="4" w:space="0" w:color="auto"/>
              <w:right w:val="single" w:sz="4" w:space="0" w:color="auto"/>
            </w:tcBorders>
            <w:shd w:val="clear" w:color="auto" w:fill="auto"/>
            <w:noWrap/>
            <w:vAlign w:val="bottom"/>
            <w:hideMark/>
          </w:tcPr>
          <w:p w14:paraId="3FDD940E"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Fondo de Prestaciones Económicas 22.25%</w:t>
            </w:r>
          </w:p>
        </w:tc>
        <w:tc>
          <w:tcPr>
            <w:tcW w:w="0" w:type="auto"/>
            <w:tcBorders>
              <w:top w:val="nil"/>
              <w:left w:val="nil"/>
              <w:bottom w:val="single" w:sz="4" w:space="0" w:color="auto"/>
              <w:right w:val="single" w:sz="4" w:space="0" w:color="auto"/>
            </w:tcBorders>
            <w:shd w:val="clear" w:color="auto" w:fill="auto"/>
            <w:noWrap/>
            <w:vAlign w:val="bottom"/>
            <w:hideMark/>
          </w:tcPr>
          <w:p w14:paraId="3285B1FB"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498,128.44 </w:t>
            </w:r>
          </w:p>
        </w:tc>
      </w:tr>
      <w:tr w:rsidR="003D26A0" w:rsidRPr="00A55534" w14:paraId="2D351A97"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89D92C"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14203</w:t>
            </w:r>
          </w:p>
        </w:tc>
        <w:tc>
          <w:tcPr>
            <w:tcW w:w="0" w:type="auto"/>
            <w:tcBorders>
              <w:top w:val="nil"/>
              <w:left w:val="nil"/>
              <w:bottom w:val="single" w:sz="4" w:space="0" w:color="auto"/>
              <w:right w:val="single" w:sz="4" w:space="0" w:color="auto"/>
            </w:tcBorders>
            <w:shd w:val="clear" w:color="auto" w:fill="auto"/>
            <w:noWrap/>
            <w:vAlign w:val="bottom"/>
            <w:hideMark/>
          </w:tcPr>
          <w:p w14:paraId="515D48D9"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Aportaciones a fondo de vivienda</w:t>
            </w:r>
          </w:p>
        </w:tc>
        <w:tc>
          <w:tcPr>
            <w:tcW w:w="0" w:type="auto"/>
            <w:tcBorders>
              <w:top w:val="nil"/>
              <w:left w:val="nil"/>
              <w:bottom w:val="single" w:sz="4" w:space="0" w:color="auto"/>
              <w:right w:val="single" w:sz="4" w:space="0" w:color="auto"/>
            </w:tcBorders>
            <w:shd w:val="clear" w:color="auto" w:fill="auto"/>
            <w:noWrap/>
            <w:vAlign w:val="bottom"/>
            <w:hideMark/>
          </w:tcPr>
          <w:p w14:paraId="02C07AD6"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34,639.77 </w:t>
            </w:r>
          </w:p>
        </w:tc>
      </w:tr>
      <w:tr w:rsidR="003D26A0" w:rsidRPr="00A55534" w14:paraId="10BAA375"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949EB32"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14302</w:t>
            </w:r>
          </w:p>
        </w:tc>
        <w:tc>
          <w:tcPr>
            <w:tcW w:w="0" w:type="auto"/>
            <w:tcBorders>
              <w:top w:val="nil"/>
              <w:left w:val="nil"/>
              <w:bottom w:val="single" w:sz="4" w:space="0" w:color="auto"/>
              <w:right w:val="single" w:sz="4" w:space="0" w:color="auto"/>
            </w:tcBorders>
            <w:shd w:val="clear" w:color="auto" w:fill="auto"/>
            <w:noWrap/>
            <w:vAlign w:val="bottom"/>
            <w:hideMark/>
          </w:tcPr>
          <w:p w14:paraId="53D0D3ED"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Cuotas para el sistema de ahorro para el retiro</w:t>
            </w:r>
          </w:p>
        </w:tc>
        <w:tc>
          <w:tcPr>
            <w:tcW w:w="0" w:type="auto"/>
            <w:tcBorders>
              <w:top w:val="nil"/>
              <w:left w:val="nil"/>
              <w:bottom w:val="single" w:sz="4" w:space="0" w:color="auto"/>
              <w:right w:val="single" w:sz="4" w:space="0" w:color="auto"/>
            </w:tcBorders>
            <w:shd w:val="clear" w:color="auto" w:fill="auto"/>
            <w:noWrap/>
            <w:vAlign w:val="bottom"/>
            <w:hideMark/>
          </w:tcPr>
          <w:p w14:paraId="0D5F011E"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39,588.59 </w:t>
            </w:r>
          </w:p>
        </w:tc>
      </w:tr>
      <w:tr w:rsidR="003D26A0" w:rsidRPr="00A55534" w14:paraId="64B472F6"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1D84E3" w14:textId="77777777" w:rsidR="003D26A0" w:rsidRPr="00A55534" w:rsidRDefault="003D26A0" w:rsidP="003D26A0">
            <w:pPr>
              <w:spacing w:after="0" w:line="240" w:lineRule="auto"/>
              <w:jc w:val="center"/>
              <w:rPr>
                <w:rFonts w:eastAsia="Times New Roman" w:cs="Calibri"/>
                <w:color w:val="000000"/>
                <w:sz w:val="16"/>
                <w:szCs w:val="16"/>
                <w:lang w:eastAsia="es-MX"/>
              </w:rPr>
            </w:pPr>
            <w:r w:rsidRPr="00A55534">
              <w:rPr>
                <w:rFonts w:eastAsia="Times New Roman" w:cs="Calibri"/>
                <w:color w:val="000000"/>
                <w:sz w:val="16"/>
                <w:szCs w:val="16"/>
                <w:lang w:eastAsia="es-MX"/>
              </w:rPr>
              <w:t>15101</w:t>
            </w:r>
          </w:p>
        </w:tc>
        <w:tc>
          <w:tcPr>
            <w:tcW w:w="0" w:type="auto"/>
            <w:tcBorders>
              <w:top w:val="nil"/>
              <w:left w:val="nil"/>
              <w:bottom w:val="single" w:sz="4" w:space="0" w:color="auto"/>
              <w:right w:val="single" w:sz="4" w:space="0" w:color="auto"/>
            </w:tcBorders>
            <w:shd w:val="clear" w:color="auto" w:fill="auto"/>
            <w:noWrap/>
            <w:vAlign w:val="bottom"/>
            <w:hideMark/>
          </w:tcPr>
          <w:p w14:paraId="7E7FD9F1"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Fondo de Ahorro</w:t>
            </w:r>
          </w:p>
        </w:tc>
        <w:tc>
          <w:tcPr>
            <w:tcW w:w="0" w:type="auto"/>
            <w:tcBorders>
              <w:top w:val="nil"/>
              <w:left w:val="nil"/>
              <w:bottom w:val="single" w:sz="4" w:space="0" w:color="auto"/>
              <w:right w:val="single" w:sz="4" w:space="0" w:color="auto"/>
            </w:tcBorders>
            <w:shd w:val="clear" w:color="auto" w:fill="auto"/>
            <w:noWrap/>
            <w:vAlign w:val="bottom"/>
            <w:hideMark/>
          </w:tcPr>
          <w:p w14:paraId="09D8FED2"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         49,485.47 </w:t>
            </w:r>
          </w:p>
        </w:tc>
      </w:tr>
      <w:tr w:rsidR="003D26A0" w:rsidRPr="00A55534" w14:paraId="55FB617D" w14:textId="77777777" w:rsidTr="00492F63">
        <w:trPr>
          <w:trHeight w:val="2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9AB3BCD" w14:textId="77777777" w:rsidR="003D26A0" w:rsidRPr="00A55534" w:rsidRDefault="003D26A0" w:rsidP="003D26A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w:t>
            </w:r>
          </w:p>
        </w:tc>
        <w:tc>
          <w:tcPr>
            <w:tcW w:w="0" w:type="auto"/>
            <w:tcBorders>
              <w:top w:val="nil"/>
              <w:left w:val="nil"/>
              <w:bottom w:val="single" w:sz="4" w:space="0" w:color="auto"/>
              <w:right w:val="single" w:sz="4" w:space="0" w:color="auto"/>
            </w:tcBorders>
            <w:shd w:val="clear" w:color="auto" w:fill="auto"/>
            <w:noWrap/>
            <w:vAlign w:val="bottom"/>
            <w:hideMark/>
          </w:tcPr>
          <w:p w14:paraId="39223204" w14:textId="77777777" w:rsidR="003D26A0" w:rsidRPr="00A55534" w:rsidRDefault="003D26A0" w:rsidP="003D26A0">
            <w:pPr>
              <w:spacing w:after="0" w:line="240" w:lineRule="auto"/>
              <w:jc w:val="right"/>
              <w:rPr>
                <w:rFonts w:eastAsia="Times New Roman" w:cs="Calibri"/>
                <w:b/>
                <w:bCs/>
                <w:color w:val="000000"/>
                <w:sz w:val="16"/>
                <w:szCs w:val="16"/>
                <w:lang w:eastAsia="es-MX"/>
              </w:rPr>
            </w:pPr>
            <w:r w:rsidRPr="00A55534">
              <w:rPr>
                <w:rFonts w:eastAsia="Times New Roman" w:cs="Calibri"/>
                <w:b/>
                <w:bCs/>
                <w:color w:val="000000"/>
                <w:sz w:val="16"/>
                <w:szCs w:val="16"/>
                <w:lang w:eastAsia="es-MX"/>
              </w:rPr>
              <w:t>Totales</w:t>
            </w:r>
          </w:p>
        </w:tc>
        <w:tc>
          <w:tcPr>
            <w:tcW w:w="0" w:type="auto"/>
            <w:tcBorders>
              <w:top w:val="nil"/>
              <w:left w:val="nil"/>
              <w:bottom w:val="single" w:sz="4" w:space="0" w:color="auto"/>
              <w:right w:val="single" w:sz="4" w:space="0" w:color="auto"/>
            </w:tcBorders>
            <w:shd w:val="clear" w:color="auto" w:fill="auto"/>
            <w:noWrap/>
            <w:vAlign w:val="bottom"/>
            <w:hideMark/>
          </w:tcPr>
          <w:p w14:paraId="6FE597BF" w14:textId="77777777" w:rsidR="003D26A0" w:rsidRPr="00A55534" w:rsidRDefault="003D26A0" w:rsidP="003D26A0">
            <w:pPr>
              <w:spacing w:after="0" w:line="240" w:lineRule="auto"/>
              <w:rPr>
                <w:rFonts w:eastAsia="Times New Roman" w:cs="Calibri"/>
                <w:b/>
                <w:bCs/>
                <w:color w:val="000000"/>
                <w:sz w:val="16"/>
                <w:szCs w:val="16"/>
                <w:lang w:eastAsia="es-MX"/>
              </w:rPr>
            </w:pPr>
            <w:r w:rsidRPr="00A55534">
              <w:rPr>
                <w:rFonts w:eastAsia="Times New Roman" w:cs="Calibri"/>
                <w:b/>
                <w:bCs/>
                <w:color w:val="000000"/>
                <w:sz w:val="16"/>
                <w:szCs w:val="16"/>
                <w:lang w:eastAsia="es-MX"/>
              </w:rPr>
              <w:t xml:space="preserve">   1,640,816.57 </w:t>
            </w:r>
          </w:p>
        </w:tc>
      </w:tr>
    </w:tbl>
    <w:p w14:paraId="4C19A3CB" w14:textId="0133D616" w:rsidR="002826B4" w:rsidRPr="00A55534" w:rsidRDefault="002826B4" w:rsidP="000C1F14">
      <w:pPr>
        <w:tabs>
          <w:tab w:val="left" w:leader="underscore" w:pos="9639"/>
        </w:tabs>
        <w:spacing w:after="0" w:line="240" w:lineRule="auto"/>
        <w:jc w:val="both"/>
        <w:rPr>
          <w:rFonts w:asciiTheme="minorHAnsi" w:hAnsiTheme="minorHAnsi" w:cstheme="minorHAnsi"/>
          <w:sz w:val="24"/>
          <w:szCs w:val="24"/>
        </w:rPr>
      </w:pPr>
    </w:p>
    <w:p w14:paraId="587AD182" w14:textId="77777777" w:rsidR="003D26A0" w:rsidRPr="00A55534" w:rsidRDefault="003D26A0" w:rsidP="000C1F14">
      <w:pPr>
        <w:tabs>
          <w:tab w:val="left" w:leader="underscore" w:pos="9639"/>
        </w:tabs>
        <w:spacing w:after="0" w:line="240" w:lineRule="auto"/>
        <w:jc w:val="both"/>
        <w:rPr>
          <w:rFonts w:asciiTheme="minorHAnsi" w:hAnsiTheme="minorHAnsi" w:cstheme="minorHAnsi"/>
          <w:sz w:val="24"/>
          <w:szCs w:val="24"/>
        </w:rPr>
      </w:pPr>
    </w:p>
    <w:p w14:paraId="31A468D1" w14:textId="77777777" w:rsidR="003D26A0" w:rsidRPr="00A55534" w:rsidRDefault="003D26A0" w:rsidP="000C1F14">
      <w:pPr>
        <w:tabs>
          <w:tab w:val="left" w:leader="underscore" w:pos="9639"/>
        </w:tabs>
        <w:spacing w:after="0" w:line="240" w:lineRule="auto"/>
        <w:jc w:val="both"/>
        <w:rPr>
          <w:rFonts w:asciiTheme="minorHAnsi" w:hAnsiTheme="minorHAnsi" w:cstheme="minorHAnsi"/>
          <w:sz w:val="24"/>
          <w:szCs w:val="24"/>
        </w:rPr>
      </w:pPr>
    </w:p>
    <w:p w14:paraId="3015BDBA" w14:textId="77777777" w:rsidR="002826B4" w:rsidRPr="00A55534" w:rsidRDefault="002826B4" w:rsidP="000C1F14">
      <w:pPr>
        <w:tabs>
          <w:tab w:val="left" w:leader="underscore" w:pos="9639"/>
        </w:tabs>
        <w:spacing w:after="0" w:line="240" w:lineRule="auto"/>
        <w:jc w:val="both"/>
        <w:rPr>
          <w:rFonts w:asciiTheme="minorHAnsi" w:hAnsiTheme="minorHAnsi" w:cstheme="minorHAnsi"/>
          <w:sz w:val="24"/>
          <w:szCs w:val="24"/>
        </w:rPr>
      </w:pPr>
    </w:p>
    <w:p w14:paraId="52B661CF" w14:textId="77777777" w:rsidR="002826B4" w:rsidRPr="00A55534" w:rsidRDefault="002826B4" w:rsidP="000C1F14">
      <w:pPr>
        <w:tabs>
          <w:tab w:val="left" w:leader="underscore" w:pos="9639"/>
        </w:tabs>
        <w:spacing w:after="0" w:line="240" w:lineRule="auto"/>
        <w:jc w:val="both"/>
        <w:rPr>
          <w:rFonts w:asciiTheme="minorHAnsi" w:hAnsiTheme="minorHAnsi" w:cstheme="minorHAnsi"/>
          <w:sz w:val="24"/>
          <w:szCs w:val="24"/>
        </w:rPr>
      </w:pPr>
    </w:p>
    <w:p w14:paraId="0EB8C81E" w14:textId="77777777" w:rsidR="009A7839" w:rsidRPr="00A55534" w:rsidRDefault="009A7839" w:rsidP="000C1F14">
      <w:pPr>
        <w:tabs>
          <w:tab w:val="left" w:leader="underscore" w:pos="9639"/>
        </w:tabs>
        <w:spacing w:after="0" w:line="240" w:lineRule="auto"/>
        <w:jc w:val="both"/>
        <w:rPr>
          <w:rFonts w:ascii="Arial" w:hAnsi="Arial" w:cs="Arial"/>
        </w:rPr>
      </w:pPr>
    </w:p>
    <w:p w14:paraId="23273A29" w14:textId="77777777" w:rsidR="00492F63" w:rsidRPr="00A55534" w:rsidRDefault="00492F63" w:rsidP="000C1F14">
      <w:pPr>
        <w:tabs>
          <w:tab w:val="left" w:leader="underscore" w:pos="9639"/>
        </w:tabs>
        <w:spacing w:after="0" w:line="240" w:lineRule="auto"/>
        <w:jc w:val="both"/>
        <w:rPr>
          <w:rFonts w:ascii="Arial" w:hAnsi="Arial" w:cs="Arial"/>
        </w:rPr>
      </w:pPr>
    </w:p>
    <w:p w14:paraId="16C3E098" w14:textId="77777777" w:rsidR="00492F63" w:rsidRPr="00A55534" w:rsidRDefault="00492F63" w:rsidP="000C1F14">
      <w:pPr>
        <w:tabs>
          <w:tab w:val="left" w:leader="underscore" w:pos="9639"/>
        </w:tabs>
        <w:spacing w:after="0" w:line="240" w:lineRule="auto"/>
        <w:jc w:val="both"/>
        <w:rPr>
          <w:rFonts w:ascii="Arial" w:hAnsi="Arial" w:cs="Arial"/>
        </w:rPr>
      </w:pPr>
    </w:p>
    <w:p w14:paraId="59F25213" w14:textId="77777777" w:rsidR="00492F63" w:rsidRPr="00A55534" w:rsidRDefault="00492F63" w:rsidP="000C1F14">
      <w:pPr>
        <w:tabs>
          <w:tab w:val="left" w:leader="underscore" w:pos="9639"/>
        </w:tabs>
        <w:spacing w:after="0" w:line="240" w:lineRule="auto"/>
        <w:jc w:val="both"/>
        <w:rPr>
          <w:rFonts w:ascii="Arial" w:hAnsi="Arial" w:cs="Arial"/>
        </w:rPr>
      </w:pPr>
    </w:p>
    <w:p w14:paraId="773AE085" w14:textId="77777777" w:rsidR="00492F63" w:rsidRPr="00A55534" w:rsidRDefault="00492F63" w:rsidP="000C1F14">
      <w:pPr>
        <w:tabs>
          <w:tab w:val="left" w:leader="underscore" w:pos="9639"/>
        </w:tabs>
        <w:spacing w:after="0" w:line="240" w:lineRule="auto"/>
        <w:jc w:val="both"/>
        <w:rPr>
          <w:rFonts w:ascii="Arial" w:hAnsi="Arial" w:cs="Arial"/>
        </w:rPr>
      </w:pPr>
    </w:p>
    <w:p w14:paraId="0EE54BFB" w14:textId="77777777" w:rsidR="00492F63" w:rsidRPr="00A55534" w:rsidRDefault="00492F63" w:rsidP="000C1F14">
      <w:pPr>
        <w:tabs>
          <w:tab w:val="left" w:leader="underscore" w:pos="9639"/>
        </w:tabs>
        <w:spacing w:after="0" w:line="240" w:lineRule="auto"/>
        <w:jc w:val="both"/>
        <w:rPr>
          <w:rFonts w:ascii="Arial" w:hAnsi="Arial" w:cs="Arial"/>
        </w:rPr>
      </w:pPr>
    </w:p>
    <w:p w14:paraId="628085E7" w14:textId="77777777" w:rsidR="00492F63" w:rsidRPr="00A55534" w:rsidRDefault="00492F63" w:rsidP="000C1F14">
      <w:pPr>
        <w:tabs>
          <w:tab w:val="left" w:leader="underscore" w:pos="9639"/>
        </w:tabs>
        <w:spacing w:after="0" w:line="240" w:lineRule="auto"/>
        <w:jc w:val="both"/>
        <w:rPr>
          <w:rFonts w:ascii="Arial" w:hAnsi="Arial" w:cs="Arial"/>
        </w:rPr>
      </w:pPr>
    </w:p>
    <w:p w14:paraId="7DF18C34" w14:textId="77777777" w:rsidR="00492F63" w:rsidRPr="00A55534" w:rsidRDefault="00492F63" w:rsidP="000C1F14">
      <w:pPr>
        <w:tabs>
          <w:tab w:val="left" w:leader="underscore" w:pos="9639"/>
        </w:tabs>
        <w:spacing w:after="0" w:line="240" w:lineRule="auto"/>
        <w:jc w:val="both"/>
        <w:rPr>
          <w:rFonts w:ascii="Arial" w:hAnsi="Arial" w:cs="Arial"/>
        </w:rPr>
      </w:pPr>
    </w:p>
    <w:p w14:paraId="2FA3F96B" w14:textId="77777777" w:rsidR="00492F63" w:rsidRPr="00A55534" w:rsidRDefault="00492F63" w:rsidP="000C1F14">
      <w:pPr>
        <w:tabs>
          <w:tab w:val="left" w:leader="underscore" w:pos="9639"/>
        </w:tabs>
        <w:spacing w:after="0" w:line="240" w:lineRule="auto"/>
        <w:jc w:val="both"/>
        <w:rPr>
          <w:rFonts w:ascii="Arial" w:hAnsi="Arial" w:cs="Arial"/>
        </w:rPr>
      </w:pPr>
    </w:p>
    <w:p w14:paraId="2AEF7097" w14:textId="77777777" w:rsidR="000C1F14" w:rsidRPr="00A55534" w:rsidRDefault="000C1F14" w:rsidP="000C1F14">
      <w:pPr>
        <w:tabs>
          <w:tab w:val="left" w:leader="underscore" w:pos="9639"/>
        </w:tabs>
        <w:spacing w:after="0" w:line="240" w:lineRule="auto"/>
        <w:jc w:val="both"/>
        <w:rPr>
          <w:rFonts w:cs="Calibri"/>
        </w:rPr>
      </w:pPr>
      <w:r w:rsidRPr="00A55534">
        <w:rPr>
          <w:rFonts w:cs="Calibri"/>
          <w:b/>
        </w:rPr>
        <w:t>j)</w:t>
      </w:r>
      <w:r w:rsidRPr="00A55534">
        <w:rPr>
          <w:rFonts w:cs="Calibri"/>
        </w:rPr>
        <w:t xml:space="preserve"> Depuración y cancelación de saldos:</w:t>
      </w:r>
    </w:p>
    <w:p w14:paraId="3EBF28AC" w14:textId="77777777" w:rsidR="000C1F14" w:rsidRPr="00A55534" w:rsidRDefault="000C1F14" w:rsidP="000C1F14">
      <w:pPr>
        <w:tabs>
          <w:tab w:val="left" w:leader="underscore" w:pos="9639"/>
        </w:tabs>
        <w:spacing w:after="0" w:line="240" w:lineRule="auto"/>
        <w:jc w:val="both"/>
        <w:rPr>
          <w:rFonts w:ascii="Arial" w:hAnsi="Arial" w:cs="Arial"/>
        </w:rPr>
      </w:pPr>
    </w:p>
    <w:p w14:paraId="468823D4" w14:textId="77777777" w:rsidR="000C1F14" w:rsidRPr="006C2472" w:rsidRDefault="000C1F14" w:rsidP="000C1F14">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1ECD3A8C" w14:textId="77777777" w:rsidR="006C2472" w:rsidRDefault="006C2472" w:rsidP="001C334F">
      <w:pPr>
        <w:pStyle w:val="Ttulo2"/>
        <w:rPr>
          <w:rFonts w:asciiTheme="minorHAnsi" w:hAnsiTheme="minorHAnsi" w:cstheme="minorHAnsi"/>
          <w:b/>
          <w:color w:val="auto"/>
          <w:sz w:val="22"/>
        </w:rPr>
      </w:pPr>
      <w:bookmarkStart w:id="3" w:name="_Toc508279627"/>
    </w:p>
    <w:p w14:paraId="29D6EFDE" w14:textId="6E326803" w:rsidR="001C334F" w:rsidRPr="00A55534" w:rsidRDefault="001C334F" w:rsidP="001C334F">
      <w:pPr>
        <w:pStyle w:val="Ttulo2"/>
        <w:rPr>
          <w:rFonts w:asciiTheme="minorHAnsi" w:hAnsiTheme="minorHAnsi" w:cstheme="minorHAnsi"/>
          <w:b/>
          <w:color w:val="auto"/>
          <w:sz w:val="22"/>
        </w:rPr>
      </w:pPr>
      <w:r w:rsidRPr="00A55534">
        <w:rPr>
          <w:rFonts w:asciiTheme="minorHAnsi" w:hAnsiTheme="minorHAnsi" w:cstheme="minorHAnsi"/>
          <w:b/>
          <w:color w:val="auto"/>
          <w:sz w:val="22"/>
        </w:rPr>
        <w:t>6. Posición en Moneda Extranjera y Protección por Riesgo Cambiario:</w:t>
      </w:r>
      <w:bookmarkEnd w:id="3"/>
    </w:p>
    <w:p w14:paraId="35BCE6EC" w14:textId="77777777" w:rsidR="001C334F" w:rsidRPr="00A55534" w:rsidRDefault="001C334F" w:rsidP="001C334F">
      <w:pPr>
        <w:tabs>
          <w:tab w:val="left" w:leader="underscore" w:pos="9639"/>
        </w:tabs>
        <w:spacing w:after="0" w:line="240" w:lineRule="auto"/>
        <w:jc w:val="both"/>
        <w:rPr>
          <w:rFonts w:cs="Calibri"/>
        </w:rPr>
      </w:pPr>
    </w:p>
    <w:p w14:paraId="2AF3CC52" w14:textId="77777777" w:rsidR="001C334F" w:rsidRPr="00A55534" w:rsidRDefault="001C334F" w:rsidP="001C334F">
      <w:pPr>
        <w:tabs>
          <w:tab w:val="left" w:leader="underscore" w:pos="9639"/>
        </w:tabs>
        <w:spacing w:after="0" w:line="240" w:lineRule="auto"/>
        <w:jc w:val="both"/>
        <w:rPr>
          <w:rFonts w:cs="Calibri"/>
        </w:rPr>
      </w:pPr>
      <w:r w:rsidRPr="00A55534">
        <w:rPr>
          <w:rFonts w:cs="Calibri"/>
          <w:b/>
        </w:rPr>
        <w:t>a)</w:t>
      </w:r>
      <w:r w:rsidRPr="00A55534">
        <w:rPr>
          <w:rFonts w:cs="Calibri"/>
        </w:rPr>
        <w:t xml:space="preserve"> Activos en moneda extranjera:</w:t>
      </w:r>
    </w:p>
    <w:p w14:paraId="65F21E6F" w14:textId="77777777" w:rsidR="001C334F" w:rsidRPr="00A55534" w:rsidRDefault="001C334F" w:rsidP="001C334F">
      <w:pPr>
        <w:tabs>
          <w:tab w:val="left" w:leader="underscore" w:pos="9639"/>
        </w:tabs>
        <w:spacing w:after="0" w:line="240" w:lineRule="auto"/>
        <w:jc w:val="both"/>
        <w:rPr>
          <w:rFonts w:ascii="Arial" w:hAnsi="Arial" w:cs="Arial"/>
        </w:rPr>
      </w:pPr>
    </w:p>
    <w:p w14:paraId="14866E74" w14:textId="77777777" w:rsidR="001C334F" w:rsidRPr="006C2472" w:rsidRDefault="001C334F" w:rsidP="001C334F">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2EE5792C" w14:textId="77777777" w:rsidR="009A7839" w:rsidRPr="00A55534" w:rsidRDefault="009A7839" w:rsidP="001C334F">
      <w:pPr>
        <w:tabs>
          <w:tab w:val="left" w:leader="underscore" w:pos="9639"/>
        </w:tabs>
        <w:spacing w:after="0" w:line="240" w:lineRule="auto"/>
        <w:jc w:val="both"/>
        <w:rPr>
          <w:rFonts w:ascii="Arial" w:hAnsi="Arial" w:cs="Arial"/>
        </w:rPr>
      </w:pPr>
    </w:p>
    <w:p w14:paraId="36FF57AD" w14:textId="77777777" w:rsidR="001C334F" w:rsidRPr="00A55534" w:rsidRDefault="001C334F" w:rsidP="001C334F">
      <w:pPr>
        <w:tabs>
          <w:tab w:val="left" w:leader="underscore" w:pos="9639"/>
        </w:tabs>
        <w:spacing w:after="0" w:line="240" w:lineRule="auto"/>
        <w:jc w:val="both"/>
        <w:rPr>
          <w:rFonts w:cs="Calibri"/>
        </w:rPr>
      </w:pPr>
      <w:r w:rsidRPr="00A55534">
        <w:rPr>
          <w:rFonts w:cs="Calibri"/>
          <w:b/>
        </w:rPr>
        <w:t>b)</w:t>
      </w:r>
      <w:r w:rsidRPr="00A55534">
        <w:rPr>
          <w:rFonts w:cs="Calibri"/>
        </w:rPr>
        <w:t xml:space="preserve"> Pasivos en moneda extranjera:</w:t>
      </w:r>
    </w:p>
    <w:p w14:paraId="7CD35180" w14:textId="77777777" w:rsidR="001C334F" w:rsidRPr="00A55534" w:rsidRDefault="001C334F" w:rsidP="001C334F">
      <w:pPr>
        <w:tabs>
          <w:tab w:val="left" w:leader="underscore" w:pos="9639"/>
        </w:tabs>
        <w:spacing w:after="0" w:line="240" w:lineRule="auto"/>
        <w:jc w:val="both"/>
        <w:rPr>
          <w:rFonts w:cs="Calibri"/>
        </w:rPr>
      </w:pPr>
    </w:p>
    <w:p w14:paraId="51EA8A8B" w14:textId="77777777" w:rsidR="001C334F" w:rsidRPr="006C2472" w:rsidRDefault="001C334F" w:rsidP="001C334F">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54646247" w14:textId="77777777" w:rsidR="009A7839" w:rsidRPr="00A55534" w:rsidRDefault="009A7839" w:rsidP="001C334F">
      <w:pPr>
        <w:tabs>
          <w:tab w:val="left" w:leader="underscore" w:pos="9639"/>
        </w:tabs>
        <w:spacing w:after="0" w:line="240" w:lineRule="auto"/>
        <w:jc w:val="both"/>
        <w:rPr>
          <w:rFonts w:ascii="Arial" w:hAnsi="Arial" w:cs="Arial"/>
        </w:rPr>
      </w:pPr>
    </w:p>
    <w:p w14:paraId="680BFB76" w14:textId="77777777" w:rsidR="001C334F" w:rsidRPr="00A55534" w:rsidRDefault="001C334F" w:rsidP="001C334F">
      <w:pPr>
        <w:tabs>
          <w:tab w:val="left" w:leader="underscore" w:pos="9639"/>
        </w:tabs>
        <w:spacing w:after="0" w:line="240" w:lineRule="auto"/>
        <w:jc w:val="both"/>
        <w:rPr>
          <w:rFonts w:cs="Calibri"/>
        </w:rPr>
      </w:pPr>
      <w:r w:rsidRPr="00A55534">
        <w:rPr>
          <w:rFonts w:cs="Calibri"/>
          <w:b/>
        </w:rPr>
        <w:t xml:space="preserve">c) </w:t>
      </w:r>
      <w:r w:rsidRPr="00A55534">
        <w:rPr>
          <w:rFonts w:cs="Calibri"/>
        </w:rPr>
        <w:t>Posición en moneda extranjera:</w:t>
      </w:r>
    </w:p>
    <w:p w14:paraId="2EBAD18F" w14:textId="77777777" w:rsidR="001C334F" w:rsidRPr="00A55534" w:rsidRDefault="001C334F" w:rsidP="001C334F">
      <w:pPr>
        <w:tabs>
          <w:tab w:val="left" w:leader="underscore" w:pos="9639"/>
        </w:tabs>
        <w:spacing w:after="0" w:line="240" w:lineRule="auto"/>
        <w:jc w:val="both"/>
        <w:rPr>
          <w:rFonts w:cs="Calibri"/>
        </w:rPr>
      </w:pPr>
    </w:p>
    <w:p w14:paraId="50061FCF" w14:textId="77777777" w:rsidR="001C334F" w:rsidRPr="006C2472" w:rsidRDefault="001C334F" w:rsidP="001C334F">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6B8BFD5A" w14:textId="77777777" w:rsidR="009A7839" w:rsidRPr="00A55534" w:rsidRDefault="009A7839" w:rsidP="001C334F">
      <w:pPr>
        <w:tabs>
          <w:tab w:val="left" w:leader="underscore" w:pos="9639"/>
        </w:tabs>
        <w:spacing w:after="0" w:line="240" w:lineRule="auto"/>
        <w:jc w:val="both"/>
        <w:rPr>
          <w:rFonts w:ascii="Arial" w:hAnsi="Arial" w:cs="Arial"/>
        </w:rPr>
      </w:pPr>
    </w:p>
    <w:p w14:paraId="1E905AC6" w14:textId="77777777" w:rsidR="001C334F" w:rsidRPr="00A55534" w:rsidRDefault="001C334F" w:rsidP="001C334F">
      <w:pPr>
        <w:tabs>
          <w:tab w:val="left" w:leader="underscore" w:pos="9639"/>
        </w:tabs>
        <w:spacing w:after="0" w:line="240" w:lineRule="auto"/>
        <w:jc w:val="both"/>
        <w:rPr>
          <w:rFonts w:cs="Calibri"/>
        </w:rPr>
      </w:pPr>
      <w:r w:rsidRPr="00A55534">
        <w:rPr>
          <w:rFonts w:cs="Calibri"/>
          <w:b/>
        </w:rPr>
        <w:t>d)</w:t>
      </w:r>
      <w:r w:rsidRPr="00A55534">
        <w:rPr>
          <w:rFonts w:cs="Calibri"/>
        </w:rPr>
        <w:t xml:space="preserve"> Tipo de cambio:</w:t>
      </w:r>
    </w:p>
    <w:p w14:paraId="22F71E4C" w14:textId="77777777" w:rsidR="001C334F" w:rsidRPr="00A55534" w:rsidRDefault="001C334F" w:rsidP="001C334F">
      <w:pPr>
        <w:tabs>
          <w:tab w:val="left" w:leader="underscore" w:pos="9639"/>
        </w:tabs>
        <w:spacing w:after="0" w:line="240" w:lineRule="auto"/>
        <w:jc w:val="both"/>
        <w:rPr>
          <w:rFonts w:ascii="Arial" w:hAnsi="Arial" w:cs="Arial"/>
        </w:rPr>
      </w:pPr>
    </w:p>
    <w:p w14:paraId="7D51FE35" w14:textId="77777777" w:rsidR="001C334F" w:rsidRPr="006C2472" w:rsidRDefault="001C334F" w:rsidP="001C334F">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7A97B594" w14:textId="77777777" w:rsidR="001C334F" w:rsidRPr="00A55534" w:rsidRDefault="001C334F" w:rsidP="001C334F">
      <w:pPr>
        <w:tabs>
          <w:tab w:val="left" w:leader="underscore" w:pos="9639"/>
        </w:tabs>
        <w:spacing w:after="0" w:line="240" w:lineRule="auto"/>
        <w:jc w:val="both"/>
        <w:rPr>
          <w:rFonts w:cs="Calibri"/>
        </w:rPr>
      </w:pPr>
    </w:p>
    <w:p w14:paraId="291DEFF2" w14:textId="77777777" w:rsidR="001C334F" w:rsidRPr="00A55534" w:rsidRDefault="001C334F" w:rsidP="001C334F">
      <w:pPr>
        <w:tabs>
          <w:tab w:val="left" w:leader="underscore" w:pos="9639"/>
        </w:tabs>
        <w:spacing w:after="0" w:line="240" w:lineRule="auto"/>
        <w:jc w:val="both"/>
        <w:rPr>
          <w:rFonts w:cs="Calibri"/>
        </w:rPr>
      </w:pPr>
      <w:r w:rsidRPr="00A55534">
        <w:rPr>
          <w:rFonts w:cs="Calibri"/>
          <w:b/>
        </w:rPr>
        <w:t xml:space="preserve">e) </w:t>
      </w:r>
      <w:r w:rsidRPr="00A55534">
        <w:rPr>
          <w:rFonts w:cs="Calibri"/>
        </w:rPr>
        <w:t>Equivalente en moneda nacional:</w:t>
      </w:r>
    </w:p>
    <w:p w14:paraId="7C8AD015" w14:textId="77777777" w:rsidR="001C334F" w:rsidRPr="00A55534" w:rsidRDefault="001C334F" w:rsidP="001C334F">
      <w:pPr>
        <w:tabs>
          <w:tab w:val="left" w:leader="underscore" w:pos="9639"/>
        </w:tabs>
        <w:spacing w:after="0" w:line="240" w:lineRule="auto"/>
        <w:jc w:val="both"/>
        <w:rPr>
          <w:rFonts w:cs="Calibri"/>
        </w:rPr>
      </w:pPr>
    </w:p>
    <w:p w14:paraId="745DA62B" w14:textId="77777777" w:rsidR="001C334F" w:rsidRPr="006C2472" w:rsidRDefault="001C334F" w:rsidP="001C334F">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47BCB93B" w14:textId="77777777" w:rsidR="001C334F" w:rsidRPr="00A55534" w:rsidRDefault="001C334F" w:rsidP="001C334F">
      <w:pPr>
        <w:tabs>
          <w:tab w:val="left" w:leader="underscore" w:pos="9639"/>
        </w:tabs>
        <w:spacing w:after="0" w:line="240" w:lineRule="auto"/>
        <w:jc w:val="both"/>
        <w:rPr>
          <w:rFonts w:cs="Calibri"/>
        </w:rPr>
      </w:pPr>
    </w:p>
    <w:p w14:paraId="7DADAAC4" w14:textId="77777777" w:rsidR="001C334F" w:rsidRPr="00A55534" w:rsidRDefault="001C334F" w:rsidP="001C334F">
      <w:pPr>
        <w:tabs>
          <w:tab w:val="left" w:leader="underscore" w:pos="9639"/>
        </w:tabs>
        <w:spacing w:after="0" w:line="240" w:lineRule="auto"/>
        <w:jc w:val="both"/>
        <w:rPr>
          <w:rFonts w:cs="Calibri"/>
        </w:rPr>
      </w:pPr>
      <w:r w:rsidRPr="00A55534">
        <w:rPr>
          <w:rFonts w:cs="Calibri"/>
        </w:rPr>
        <w:t>Lo anterior por cada tipo de moneda extranjera que se encuentre en los rubros de activo y pasivo.</w:t>
      </w:r>
    </w:p>
    <w:p w14:paraId="0A7D16B2" w14:textId="77777777" w:rsidR="001C334F" w:rsidRPr="00A55534" w:rsidRDefault="001C334F" w:rsidP="001C334F">
      <w:pPr>
        <w:tabs>
          <w:tab w:val="left" w:leader="underscore" w:pos="9639"/>
        </w:tabs>
        <w:spacing w:after="0" w:line="240" w:lineRule="auto"/>
        <w:jc w:val="both"/>
        <w:rPr>
          <w:rFonts w:cs="Calibri"/>
        </w:rPr>
      </w:pPr>
    </w:p>
    <w:p w14:paraId="7BDC56F2" w14:textId="77777777" w:rsidR="001C334F" w:rsidRPr="00A55534" w:rsidRDefault="001C334F" w:rsidP="001C334F">
      <w:pPr>
        <w:tabs>
          <w:tab w:val="left" w:leader="underscore" w:pos="9639"/>
        </w:tabs>
        <w:spacing w:after="0" w:line="240" w:lineRule="auto"/>
        <w:jc w:val="both"/>
        <w:rPr>
          <w:rFonts w:cs="Calibri"/>
        </w:rPr>
      </w:pPr>
      <w:r w:rsidRPr="00A55534">
        <w:rPr>
          <w:rFonts w:cs="Calibri"/>
        </w:rPr>
        <w:t>Adicionalmente se informará sobre los métodos de protección de riesgo por variaciones en el tipo de cambio.</w:t>
      </w:r>
    </w:p>
    <w:p w14:paraId="4F00692A" w14:textId="77777777" w:rsidR="001C334F" w:rsidRPr="00A55534" w:rsidRDefault="001C334F" w:rsidP="001C334F">
      <w:pPr>
        <w:tabs>
          <w:tab w:val="left" w:leader="underscore" w:pos="9639"/>
        </w:tabs>
        <w:spacing w:after="0" w:line="240" w:lineRule="auto"/>
        <w:jc w:val="both"/>
        <w:rPr>
          <w:rFonts w:cs="Calibri"/>
        </w:rPr>
      </w:pPr>
    </w:p>
    <w:p w14:paraId="5DCF55C9" w14:textId="77777777" w:rsidR="001C334F" w:rsidRPr="006C2472" w:rsidRDefault="001C334F" w:rsidP="001C334F">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06B1366D" w14:textId="77777777" w:rsidR="009A7839" w:rsidRPr="00A55534" w:rsidRDefault="009A7839" w:rsidP="001C334F">
      <w:pPr>
        <w:tabs>
          <w:tab w:val="left" w:leader="underscore" w:pos="9639"/>
        </w:tabs>
        <w:spacing w:after="0" w:line="240" w:lineRule="auto"/>
        <w:jc w:val="both"/>
        <w:rPr>
          <w:rFonts w:ascii="Arial" w:hAnsi="Arial" w:cs="Arial"/>
        </w:rPr>
      </w:pPr>
    </w:p>
    <w:p w14:paraId="062F6CEC" w14:textId="23EAB5F7" w:rsidR="009A7839" w:rsidRPr="00A55534" w:rsidRDefault="009A7839" w:rsidP="009A7839">
      <w:pPr>
        <w:pStyle w:val="Ttulo2"/>
        <w:rPr>
          <w:rFonts w:asciiTheme="minorHAnsi" w:hAnsiTheme="minorHAnsi" w:cstheme="minorHAnsi"/>
          <w:b/>
          <w:color w:val="auto"/>
          <w:sz w:val="22"/>
        </w:rPr>
      </w:pPr>
      <w:r w:rsidRPr="00A55534">
        <w:rPr>
          <w:rFonts w:asciiTheme="minorHAnsi" w:hAnsiTheme="minorHAnsi" w:cstheme="minorHAnsi"/>
          <w:b/>
          <w:color w:val="auto"/>
          <w:sz w:val="22"/>
        </w:rPr>
        <w:t>7. Reporte Analítico del Activo:</w:t>
      </w:r>
    </w:p>
    <w:p w14:paraId="647243EB" w14:textId="77777777" w:rsidR="009A7839" w:rsidRPr="00A55534" w:rsidRDefault="009A7839" w:rsidP="009A7839">
      <w:pPr>
        <w:tabs>
          <w:tab w:val="left" w:leader="underscore" w:pos="9639"/>
        </w:tabs>
        <w:spacing w:after="0" w:line="240" w:lineRule="auto"/>
        <w:jc w:val="both"/>
        <w:rPr>
          <w:rFonts w:cs="Calibri"/>
        </w:rPr>
      </w:pPr>
    </w:p>
    <w:p w14:paraId="0EA47254"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a)</w:t>
      </w:r>
      <w:r w:rsidRPr="00A55534">
        <w:rPr>
          <w:rFonts w:cs="Calibri"/>
        </w:rPr>
        <w:t xml:space="preserve"> Vida útil o porcentajes de depreciación, deterioro o amortización utilizados en los diferentes tipos de activos:</w:t>
      </w:r>
    </w:p>
    <w:p w14:paraId="55C2BFD4" w14:textId="77777777" w:rsidR="009A7839" w:rsidRPr="00A55534" w:rsidRDefault="009A7839" w:rsidP="009A7839">
      <w:pPr>
        <w:tabs>
          <w:tab w:val="left" w:leader="underscore" w:pos="9639"/>
        </w:tabs>
        <w:spacing w:after="0" w:line="240" w:lineRule="auto"/>
        <w:jc w:val="both"/>
        <w:rPr>
          <w:rFonts w:cs="Calibri"/>
        </w:rPr>
      </w:pPr>
    </w:p>
    <w:p w14:paraId="2B461483" w14:textId="77777777" w:rsidR="009A7839" w:rsidRPr="006C2472" w:rsidRDefault="009A7839" w:rsidP="009A7839">
      <w:pPr>
        <w:tabs>
          <w:tab w:val="left" w:leader="underscore" w:pos="9639"/>
        </w:tabs>
        <w:spacing w:after="0" w:line="240" w:lineRule="auto"/>
        <w:jc w:val="both"/>
        <w:rPr>
          <w:rFonts w:asciiTheme="minorHAnsi" w:hAnsiTheme="minorHAnsi" w:cs="Calibri"/>
          <w:sz w:val="24"/>
          <w:szCs w:val="24"/>
        </w:rPr>
      </w:pPr>
      <w:r w:rsidRPr="006C2472">
        <w:rPr>
          <w:rFonts w:asciiTheme="minorHAnsi" w:hAnsiTheme="minorHAnsi" w:cs="Arial"/>
          <w:sz w:val="24"/>
          <w:szCs w:val="24"/>
        </w:rPr>
        <w:t>Se utiliza la depreciación en línea recta mensual</w:t>
      </w:r>
    </w:p>
    <w:p w14:paraId="6B0CAF99" w14:textId="77777777" w:rsidR="009A7839" w:rsidRPr="00A55534" w:rsidRDefault="009A7839" w:rsidP="009A7839">
      <w:pPr>
        <w:tabs>
          <w:tab w:val="left" w:leader="underscore" w:pos="9639"/>
        </w:tabs>
        <w:spacing w:after="0" w:line="240" w:lineRule="auto"/>
        <w:jc w:val="both"/>
        <w:rPr>
          <w:rFonts w:cs="Calibri"/>
        </w:rPr>
      </w:pPr>
    </w:p>
    <w:p w14:paraId="60B95F5D"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b)</w:t>
      </w:r>
      <w:r w:rsidRPr="00A55534">
        <w:rPr>
          <w:rFonts w:cs="Calibri"/>
        </w:rPr>
        <w:t xml:space="preserve"> Cambios en el porcentaje de depreciación o valor residual de los activos:</w:t>
      </w:r>
    </w:p>
    <w:p w14:paraId="428C6A72" w14:textId="77777777" w:rsidR="009A7839" w:rsidRPr="00A55534" w:rsidRDefault="009A7839" w:rsidP="009A7839">
      <w:pPr>
        <w:tabs>
          <w:tab w:val="left" w:leader="underscore" w:pos="9639"/>
        </w:tabs>
        <w:spacing w:after="0" w:line="240" w:lineRule="auto"/>
        <w:jc w:val="both"/>
        <w:rPr>
          <w:rFonts w:cs="Calibri"/>
        </w:rPr>
      </w:pPr>
    </w:p>
    <w:p w14:paraId="1FDC7454"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676776FB" w14:textId="77777777" w:rsidR="009A7839" w:rsidRPr="00A55534" w:rsidRDefault="009A7839" w:rsidP="009A7839">
      <w:pPr>
        <w:tabs>
          <w:tab w:val="left" w:leader="underscore" w:pos="9639"/>
        </w:tabs>
        <w:spacing w:after="0" w:line="240" w:lineRule="auto"/>
        <w:jc w:val="both"/>
        <w:rPr>
          <w:rFonts w:cs="Calibri"/>
          <w:b/>
        </w:rPr>
      </w:pPr>
    </w:p>
    <w:p w14:paraId="19C21230"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c)</w:t>
      </w:r>
      <w:r w:rsidRPr="00A55534">
        <w:rPr>
          <w:rFonts w:cs="Calibri"/>
        </w:rPr>
        <w:t xml:space="preserve"> Importe de los gastos capitalizados en el ejercicio, tanto financieros como de investigación y desarrollo:</w:t>
      </w:r>
    </w:p>
    <w:p w14:paraId="454069E5" w14:textId="77777777" w:rsidR="009A7839" w:rsidRPr="00A55534" w:rsidRDefault="009A7839" w:rsidP="009A7839">
      <w:pPr>
        <w:tabs>
          <w:tab w:val="left" w:leader="underscore" w:pos="9639"/>
        </w:tabs>
        <w:spacing w:after="0" w:line="240" w:lineRule="auto"/>
        <w:jc w:val="both"/>
        <w:rPr>
          <w:rFonts w:ascii="Arial" w:hAnsi="Arial" w:cs="Arial"/>
        </w:rPr>
      </w:pPr>
    </w:p>
    <w:p w14:paraId="532B4158"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3D76ADED" w14:textId="77777777" w:rsidR="009A7839" w:rsidRPr="00A55534" w:rsidRDefault="009A7839" w:rsidP="009A7839">
      <w:pPr>
        <w:tabs>
          <w:tab w:val="left" w:leader="underscore" w:pos="9639"/>
        </w:tabs>
        <w:spacing w:after="0" w:line="240" w:lineRule="auto"/>
        <w:jc w:val="both"/>
        <w:rPr>
          <w:rFonts w:ascii="Arial" w:hAnsi="Arial" w:cs="Arial"/>
        </w:rPr>
      </w:pPr>
    </w:p>
    <w:p w14:paraId="1CB6A404"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d)</w:t>
      </w:r>
      <w:r w:rsidRPr="00A55534">
        <w:rPr>
          <w:rFonts w:cs="Calibri"/>
        </w:rPr>
        <w:t xml:space="preserve"> Riesgos por tipo de cambio o tipo de interés de las inversiones financieras:</w:t>
      </w:r>
    </w:p>
    <w:p w14:paraId="25BEF8E8" w14:textId="77777777" w:rsidR="009A7839" w:rsidRPr="00A55534" w:rsidRDefault="009A7839" w:rsidP="009A7839">
      <w:pPr>
        <w:tabs>
          <w:tab w:val="left" w:leader="underscore" w:pos="9639"/>
        </w:tabs>
        <w:spacing w:after="0" w:line="240" w:lineRule="auto"/>
        <w:jc w:val="both"/>
        <w:rPr>
          <w:rFonts w:cs="Calibri"/>
        </w:rPr>
      </w:pPr>
    </w:p>
    <w:p w14:paraId="2A5FB2C0"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5E2FD122" w14:textId="77777777" w:rsidR="009A7839" w:rsidRPr="00A55534" w:rsidRDefault="009A7839" w:rsidP="009A7839">
      <w:pPr>
        <w:tabs>
          <w:tab w:val="left" w:leader="underscore" w:pos="9639"/>
        </w:tabs>
        <w:spacing w:after="0" w:line="240" w:lineRule="auto"/>
        <w:jc w:val="both"/>
        <w:rPr>
          <w:rFonts w:cs="Calibri"/>
        </w:rPr>
      </w:pPr>
    </w:p>
    <w:p w14:paraId="6B76E914"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 xml:space="preserve">e) </w:t>
      </w:r>
      <w:r w:rsidRPr="00A55534">
        <w:rPr>
          <w:rFonts w:cs="Calibri"/>
        </w:rPr>
        <w:t>Valor activado en el ejercicio de los bienes construidos por la entidad:</w:t>
      </w:r>
    </w:p>
    <w:p w14:paraId="4BD89B67" w14:textId="77777777" w:rsidR="009A7839" w:rsidRPr="00A55534" w:rsidRDefault="009A7839" w:rsidP="009A7839">
      <w:pPr>
        <w:spacing w:after="0" w:line="240" w:lineRule="auto"/>
        <w:jc w:val="both"/>
        <w:rPr>
          <w:rFonts w:ascii="Arial" w:hAnsi="Arial" w:cs="Arial"/>
        </w:rPr>
      </w:pPr>
    </w:p>
    <w:p w14:paraId="4FCE9110" w14:textId="77777777" w:rsidR="009A7839" w:rsidRPr="006C2472" w:rsidRDefault="009A7839" w:rsidP="009A7839">
      <w:pPr>
        <w:spacing w:after="0" w:line="240" w:lineRule="auto"/>
        <w:jc w:val="both"/>
        <w:rPr>
          <w:rFonts w:asciiTheme="minorHAnsi" w:hAnsiTheme="minorHAnsi" w:cs="Arial"/>
          <w:sz w:val="24"/>
          <w:szCs w:val="24"/>
        </w:rPr>
      </w:pPr>
      <w:r w:rsidRPr="006C2472">
        <w:rPr>
          <w:rFonts w:asciiTheme="minorHAnsi" w:hAnsiTheme="minorHAnsi" w:cs="Arial"/>
          <w:sz w:val="24"/>
          <w:szCs w:val="24"/>
        </w:rPr>
        <w:t xml:space="preserve">No existe capitalización </w:t>
      </w:r>
    </w:p>
    <w:p w14:paraId="429FFA10" w14:textId="77777777" w:rsidR="009A7839" w:rsidRPr="00A55534" w:rsidRDefault="009A7839" w:rsidP="009A7839">
      <w:pPr>
        <w:tabs>
          <w:tab w:val="left" w:leader="underscore" w:pos="9639"/>
        </w:tabs>
        <w:spacing w:after="0" w:line="240" w:lineRule="auto"/>
        <w:jc w:val="both"/>
        <w:rPr>
          <w:rFonts w:cs="Calibri"/>
        </w:rPr>
      </w:pPr>
    </w:p>
    <w:p w14:paraId="25F1B16D"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f)</w:t>
      </w:r>
      <w:r w:rsidRPr="00A55534">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4306728" w14:textId="77777777" w:rsidR="009A7839" w:rsidRPr="00A55534" w:rsidRDefault="009A7839" w:rsidP="009A7839">
      <w:pPr>
        <w:tabs>
          <w:tab w:val="left" w:leader="underscore" w:pos="9639"/>
        </w:tabs>
        <w:spacing w:after="0" w:line="240" w:lineRule="auto"/>
        <w:jc w:val="both"/>
        <w:rPr>
          <w:rFonts w:asciiTheme="minorHAnsi" w:hAnsiTheme="minorHAnsi" w:cstheme="minorHAnsi"/>
          <w:sz w:val="24"/>
          <w:szCs w:val="24"/>
        </w:rPr>
      </w:pPr>
    </w:p>
    <w:p w14:paraId="0FF24B17"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5D3777DD" w14:textId="77777777" w:rsidR="009A7839" w:rsidRPr="00A55534" w:rsidRDefault="009A7839" w:rsidP="009A7839">
      <w:pPr>
        <w:tabs>
          <w:tab w:val="left" w:leader="underscore" w:pos="9639"/>
        </w:tabs>
        <w:spacing w:after="0" w:line="240" w:lineRule="auto"/>
        <w:jc w:val="both"/>
        <w:rPr>
          <w:rFonts w:ascii="Arial" w:hAnsi="Arial" w:cs="Arial"/>
        </w:rPr>
      </w:pPr>
    </w:p>
    <w:p w14:paraId="398C0957"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g)</w:t>
      </w:r>
      <w:r w:rsidRPr="00A55534">
        <w:rPr>
          <w:rFonts w:cs="Calibri"/>
        </w:rPr>
        <w:t xml:space="preserve"> Desmantelamiento de Activos, procedimientos, implicaciones, efectos contables:</w:t>
      </w:r>
    </w:p>
    <w:p w14:paraId="4C4F2F43" w14:textId="77777777" w:rsidR="009A7839" w:rsidRPr="00A55534" w:rsidRDefault="009A7839" w:rsidP="009A7839">
      <w:pPr>
        <w:tabs>
          <w:tab w:val="left" w:leader="underscore" w:pos="9639"/>
        </w:tabs>
        <w:spacing w:after="0" w:line="240" w:lineRule="auto"/>
        <w:jc w:val="both"/>
        <w:rPr>
          <w:rFonts w:cs="Calibri"/>
        </w:rPr>
      </w:pPr>
    </w:p>
    <w:p w14:paraId="14D50352"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05689848" w14:textId="77777777" w:rsidR="009A7839" w:rsidRPr="00A55534" w:rsidRDefault="009A7839" w:rsidP="009A7839">
      <w:pPr>
        <w:tabs>
          <w:tab w:val="left" w:leader="underscore" w:pos="9639"/>
        </w:tabs>
        <w:spacing w:after="0" w:line="240" w:lineRule="auto"/>
        <w:jc w:val="both"/>
        <w:rPr>
          <w:rFonts w:cs="Calibri"/>
        </w:rPr>
      </w:pPr>
    </w:p>
    <w:p w14:paraId="18A6C059"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h)</w:t>
      </w:r>
      <w:r w:rsidRPr="00A55534">
        <w:rPr>
          <w:rFonts w:cs="Calibri"/>
        </w:rPr>
        <w:t xml:space="preserve"> Administración de activos; planeación con el objetivo de que el ente los utilice de manera más efectiva:</w:t>
      </w:r>
    </w:p>
    <w:p w14:paraId="502DE707" w14:textId="77777777" w:rsidR="009A7839" w:rsidRPr="00A55534" w:rsidRDefault="009A7839" w:rsidP="009A7839">
      <w:pPr>
        <w:spacing w:after="0" w:line="240" w:lineRule="auto"/>
        <w:jc w:val="both"/>
        <w:rPr>
          <w:rFonts w:ascii="Arial" w:hAnsi="Arial" w:cs="Arial"/>
          <w:sz w:val="16"/>
          <w:szCs w:val="16"/>
        </w:rPr>
      </w:pPr>
    </w:p>
    <w:p w14:paraId="0C04E970" w14:textId="77777777" w:rsidR="009A7839" w:rsidRPr="006C2472" w:rsidRDefault="009A7839" w:rsidP="009A7839">
      <w:pPr>
        <w:spacing w:after="0" w:line="240" w:lineRule="auto"/>
        <w:jc w:val="both"/>
        <w:rPr>
          <w:rFonts w:asciiTheme="minorHAnsi" w:hAnsiTheme="minorHAnsi" w:cs="Arial"/>
        </w:rPr>
      </w:pPr>
      <w:r w:rsidRPr="006C2472">
        <w:rPr>
          <w:rFonts w:asciiTheme="minorHAnsi" w:hAnsiTheme="minorHAnsi" w:cs="Arial"/>
        </w:rPr>
        <w:t>Los bienes no son de beneficio a la comunidad son para la operación del ente autónomo</w:t>
      </w:r>
    </w:p>
    <w:p w14:paraId="3C9B13B9" w14:textId="77777777" w:rsidR="009A7839" w:rsidRPr="00A55534" w:rsidRDefault="009A7839" w:rsidP="009A7839">
      <w:pPr>
        <w:tabs>
          <w:tab w:val="left" w:leader="underscore" w:pos="9639"/>
        </w:tabs>
        <w:spacing w:after="0" w:line="240" w:lineRule="auto"/>
        <w:jc w:val="both"/>
        <w:rPr>
          <w:rFonts w:cs="Calibri"/>
        </w:rPr>
      </w:pPr>
    </w:p>
    <w:p w14:paraId="2450739B" w14:textId="77777777" w:rsidR="009A7839" w:rsidRPr="00A55534" w:rsidRDefault="009A7839" w:rsidP="009A7839">
      <w:pPr>
        <w:tabs>
          <w:tab w:val="left" w:leader="underscore" w:pos="9639"/>
        </w:tabs>
        <w:spacing w:after="0" w:line="240" w:lineRule="auto"/>
        <w:jc w:val="both"/>
        <w:rPr>
          <w:rFonts w:cs="Calibri"/>
        </w:rPr>
      </w:pPr>
      <w:r w:rsidRPr="00A55534">
        <w:rPr>
          <w:rFonts w:cs="Calibri"/>
        </w:rPr>
        <w:t>Adicionalmente, se deben incluir las explicaciones de las principales variaciones en el activo, en cuadros comparativos como sigue:</w:t>
      </w:r>
    </w:p>
    <w:p w14:paraId="73CEAB79" w14:textId="77777777" w:rsidR="00FB4575" w:rsidRPr="00A55534" w:rsidRDefault="00FB4575" w:rsidP="009A7839">
      <w:pPr>
        <w:tabs>
          <w:tab w:val="left" w:leader="underscore" w:pos="9639"/>
        </w:tabs>
        <w:spacing w:after="0" w:line="240" w:lineRule="auto"/>
        <w:jc w:val="both"/>
        <w:rPr>
          <w:rFonts w:cs="Calibri"/>
          <w:b/>
        </w:rPr>
      </w:pPr>
    </w:p>
    <w:p w14:paraId="549A6CC3" w14:textId="5A952DAD" w:rsidR="009A7839" w:rsidRDefault="009A7839" w:rsidP="009A7839">
      <w:pPr>
        <w:tabs>
          <w:tab w:val="left" w:leader="underscore" w:pos="9639"/>
        </w:tabs>
        <w:spacing w:after="0" w:line="240" w:lineRule="auto"/>
        <w:jc w:val="both"/>
        <w:rPr>
          <w:rFonts w:cs="Calibri"/>
        </w:rPr>
      </w:pPr>
      <w:r w:rsidRPr="00A55534">
        <w:rPr>
          <w:rFonts w:cs="Calibri"/>
          <w:b/>
        </w:rPr>
        <w:t>a)</w:t>
      </w:r>
      <w:r w:rsidRPr="00A55534">
        <w:rPr>
          <w:rFonts w:cs="Calibri"/>
        </w:rPr>
        <w:t xml:space="preserve"> Inversiones en valores:</w:t>
      </w:r>
    </w:p>
    <w:p w14:paraId="6EF636B9" w14:textId="77777777" w:rsidR="006C2472" w:rsidRPr="00A55534" w:rsidRDefault="006C2472" w:rsidP="009A7839">
      <w:pPr>
        <w:tabs>
          <w:tab w:val="left" w:leader="underscore" w:pos="9639"/>
        </w:tabs>
        <w:spacing w:after="0" w:line="240" w:lineRule="auto"/>
        <w:jc w:val="both"/>
        <w:rPr>
          <w:rFonts w:ascii="Arial" w:hAnsi="Arial" w:cs="Arial"/>
        </w:rPr>
      </w:pPr>
    </w:p>
    <w:p w14:paraId="434B5F2A" w14:textId="77777777" w:rsidR="009A7839" w:rsidRPr="006C2472" w:rsidRDefault="009A7839" w:rsidP="009A7839">
      <w:pPr>
        <w:tabs>
          <w:tab w:val="left" w:leader="underscore" w:pos="9639"/>
        </w:tabs>
        <w:spacing w:after="0" w:line="240" w:lineRule="auto"/>
        <w:jc w:val="both"/>
        <w:rPr>
          <w:rFonts w:asciiTheme="minorHAnsi" w:hAnsiTheme="minorHAnsi" w:cs="Arial"/>
        </w:rPr>
      </w:pPr>
      <w:r w:rsidRPr="006C2472">
        <w:rPr>
          <w:rFonts w:asciiTheme="minorHAnsi" w:hAnsiTheme="minorHAnsi" w:cs="Arial"/>
        </w:rPr>
        <w:t>Se tiene una cuenta maestra (productiva) en la Institución Bancaria Banco del Bajío S.A. con la finalidad de que el sobrante de efectivo no esté ocioso, generando así productos por concepto de Rendimientos Bancarios.</w:t>
      </w:r>
    </w:p>
    <w:p w14:paraId="2360C970" w14:textId="77777777" w:rsidR="009A7839" w:rsidRPr="00A55534" w:rsidRDefault="009A7839" w:rsidP="009A7839">
      <w:pPr>
        <w:tabs>
          <w:tab w:val="left" w:leader="underscore" w:pos="9639"/>
        </w:tabs>
        <w:spacing w:after="0" w:line="240" w:lineRule="auto"/>
        <w:jc w:val="both"/>
        <w:rPr>
          <w:rFonts w:cs="Calibri"/>
        </w:rPr>
      </w:pPr>
    </w:p>
    <w:p w14:paraId="531CA19B"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b)</w:t>
      </w:r>
      <w:r w:rsidRPr="00A55534">
        <w:rPr>
          <w:rFonts w:cs="Calibri"/>
        </w:rPr>
        <w:t xml:space="preserve"> Patrimonio de Organismos descentralizados de Control Presupuestario Indirecto:</w:t>
      </w:r>
    </w:p>
    <w:p w14:paraId="0C70A1EF" w14:textId="77777777" w:rsidR="009A7839" w:rsidRPr="00A55534" w:rsidRDefault="009A7839" w:rsidP="009A7839">
      <w:pPr>
        <w:tabs>
          <w:tab w:val="left" w:leader="underscore" w:pos="9639"/>
        </w:tabs>
        <w:spacing w:after="0" w:line="240" w:lineRule="auto"/>
        <w:jc w:val="both"/>
        <w:rPr>
          <w:rFonts w:cs="Calibri"/>
        </w:rPr>
      </w:pPr>
    </w:p>
    <w:p w14:paraId="58011382"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3C563938" w14:textId="77777777" w:rsidR="009A7839" w:rsidRPr="00A55534" w:rsidRDefault="009A7839" w:rsidP="009A7839">
      <w:pPr>
        <w:tabs>
          <w:tab w:val="left" w:leader="underscore" w:pos="9639"/>
        </w:tabs>
        <w:spacing w:after="0" w:line="240" w:lineRule="auto"/>
        <w:jc w:val="both"/>
        <w:rPr>
          <w:rFonts w:cs="Calibri"/>
        </w:rPr>
      </w:pPr>
    </w:p>
    <w:p w14:paraId="271D8B61"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c)</w:t>
      </w:r>
      <w:r w:rsidRPr="00A55534">
        <w:rPr>
          <w:rFonts w:cs="Calibri"/>
        </w:rPr>
        <w:t xml:space="preserve"> Inversiones en empresas de participación mayoritaria:</w:t>
      </w:r>
    </w:p>
    <w:p w14:paraId="3378C83A" w14:textId="77777777" w:rsidR="009A7839" w:rsidRPr="00A55534" w:rsidRDefault="009A7839" w:rsidP="009A7839">
      <w:pPr>
        <w:tabs>
          <w:tab w:val="left" w:leader="underscore" w:pos="9639"/>
        </w:tabs>
        <w:spacing w:after="0" w:line="240" w:lineRule="auto"/>
        <w:jc w:val="both"/>
        <w:rPr>
          <w:rFonts w:cs="Calibri"/>
        </w:rPr>
      </w:pPr>
    </w:p>
    <w:p w14:paraId="3BA6378E"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72AE1E4C" w14:textId="77777777" w:rsidR="009A7839" w:rsidRPr="00A55534" w:rsidRDefault="009A7839" w:rsidP="009A7839">
      <w:pPr>
        <w:tabs>
          <w:tab w:val="left" w:leader="underscore" w:pos="9639"/>
        </w:tabs>
        <w:spacing w:after="0" w:line="240" w:lineRule="auto"/>
        <w:jc w:val="both"/>
        <w:rPr>
          <w:rFonts w:cs="Calibri"/>
        </w:rPr>
      </w:pPr>
    </w:p>
    <w:p w14:paraId="06B8AECD"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d)</w:t>
      </w:r>
      <w:r w:rsidRPr="00A55534">
        <w:rPr>
          <w:rFonts w:cs="Calibri"/>
        </w:rPr>
        <w:t xml:space="preserve"> Inversiones en empresas de participación minoritaria:</w:t>
      </w:r>
    </w:p>
    <w:p w14:paraId="7616A6AA" w14:textId="77777777" w:rsidR="009A7839" w:rsidRPr="00A55534" w:rsidRDefault="009A7839" w:rsidP="009A7839">
      <w:pPr>
        <w:tabs>
          <w:tab w:val="left" w:leader="underscore" w:pos="9639"/>
        </w:tabs>
        <w:spacing w:after="0" w:line="240" w:lineRule="auto"/>
        <w:jc w:val="both"/>
        <w:rPr>
          <w:rFonts w:ascii="Arial" w:hAnsi="Arial" w:cs="Arial"/>
        </w:rPr>
      </w:pPr>
    </w:p>
    <w:p w14:paraId="5E04D0CD"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33B2B539" w14:textId="77777777" w:rsidR="009A7839" w:rsidRPr="00A55534" w:rsidRDefault="009A7839" w:rsidP="009A7839">
      <w:pPr>
        <w:tabs>
          <w:tab w:val="left" w:leader="underscore" w:pos="9639"/>
        </w:tabs>
        <w:spacing w:after="0" w:line="240" w:lineRule="auto"/>
        <w:jc w:val="both"/>
        <w:rPr>
          <w:rFonts w:cs="Calibri"/>
          <w:b/>
        </w:rPr>
      </w:pPr>
    </w:p>
    <w:p w14:paraId="69DF1E47"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e)</w:t>
      </w:r>
      <w:r w:rsidRPr="00A55534">
        <w:rPr>
          <w:rFonts w:cs="Calibri"/>
        </w:rPr>
        <w:t xml:space="preserve"> Patrimonio de organismos descentralizados de control presupuestario directo, según corresponda:</w:t>
      </w:r>
    </w:p>
    <w:p w14:paraId="2F998115" w14:textId="77777777" w:rsidR="009A7839" w:rsidRPr="00A55534" w:rsidRDefault="009A7839" w:rsidP="009A7839">
      <w:pPr>
        <w:tabs>
          <w:tab w:val="left" w:leader="underscore" w:pos="9639"/>
        </w:tabs>
        <w:spacing w:after="0" w:line="240" w:lineRule="auto"/>
        <w:jc w:val="both"/>
        <w:rPr>
          <w:rFonts w:cs="Calibri"/>
        </w:rPr>
      </w:pPr>
    </w:p>
    <w:p w14:paraId="2EF9BCB3"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4BBDAA41" w14:textId="77777777" w:rsidR="00592E35" w:rsidRPr="00A55534" w:rsidRDefault="00592E35" w:rsidP="009A7839">
      <w:pPr>
        <w:pStyle w:val="Ttulo2"/>
        <w:rPr>
          <w:rFonts w:asciiTheme="minorHAnsi" w:hAnsiTheme="minorHAnsi" w:cstheme="minorHAnsi"/>
          <w:b/>
          <w:color w:val="auto"/>
          <w:sz w:val="22"/>
        </w:rPr>
      </w:pPr>
    </w:p>
    <w:p w14:paraId="684D697F" w14:textId="6423C807" w:rsidR="009A7839" w:rsidRPr="00A55534" w:rsidRDefault="009A7839" w:rsidP="009A7839">
      <w:pPr>
        <w:pStyle w:val="Ttulo2"/>
        <w:rPr>
          <w:rFonts w:asciiTheme="minorHAnsi" w:hAnsiTheme="minorHAnsi" w:cstheme="minorHAnsi"/>
          <w:b/>
          <w:color w:val="auto"/>
          <w:sz w:val="22"/>
        </w:rPr>
      </w:pPr>
      <w:r w:rsidRPr="00A55534">
        <w:rPr>
          <w:rFonts w:asciiTheme="minorHAnsi" w:hAnsiTheme="minorHAnsi" w:cstheme="minorHAnsi"/>
          <w:b/>
          <w:color w:val="auto"/>
          <w:sz w:val="22"/>
        </w:rPr>
        <w:t>8. Fideicomisos, Mandatos y Análogos:</w:t>
      </w:r>
    </w:p>
    <w:p w14:paraId="7CD517D5" w14:textId="77777777" w:rsidR="009A7839" w:rsidRPr="00A55534" w:rsidRDefault="009A7839" w:rsidP="009A7839">
      <w:pPr>
        <w:tabs>
          <w:tab w:val="left" w:leader="underscore" w:pos="9639"/>
        </w:tabs>
        <w:spacing w:after="0" w:line="240" w:lineRule="auto"/>
        <w:jc w:val="both"/>
        <w:rPr>
          <w:rFonts w:cs="Calibri"/>
        </w:rPr>
      </w:pPr>
    </w:p>
    <w:p w14:paraId="16003966"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a)</w:t>
      </w:r>
      <w:r w:rsidRPr="00A55534">
        <w:rPr>
          <w:rFonts w:cs="Calibri"/>
        </w:rPr>
        <w:t xml:space="preserve"> Por ramo administrativo que los reporta:</w:t>
      </w:r>
    </w:p>
    <w:p w14:paraId="21A6AAA4" w14:textId="77777777" w:rsidR="009A7839" w:rsidRPr="00A55534" w:rsidRDefault="009A7839" w:rsidP="009A7839">
      <w:pPr>
        <w:tabs>
          <w:tab w:val="left" w:leader="underscore" w:pos="9639"/>
        </w:tabs>
        <w:spacing w:after="0" w:line="240" w:lineRule="auto"/>
        <w:jc w:val="both"/>
        <w:rPr>
          <w:rFonts w:cs="Calibri"/>
        </w:rPr>
      </w:pPr>
    </w:p>
    <w:p w14:paraId="11ED0BFB" w14:textId="77777777" w:rsidR="009A7839" w:rsidRPr="006C2472" w:rsidRDefault="009A7839" w:rsidP="009A7839">
      <w:pPr>
        <w:tabs>
          <w:tab w:val="left" w:leader="underscore" w:pos="9639"/>
        </w:tabs>
        <w:spacing w:after="0" w:line="240" w:lineRule="auto"/>
        <w:jc w:val="both"/>
        <w:rPr>
          <w:rFonts w:ascii="Arial" w:hAnsi="Arial" w:cs="Arial"/>
        </w:rPr>
      </w:pPr>
      <w:r w:rsidRPr="006C2472">
        <w:rPr>
          <w:rFonts w:asciiTheme="minorHAnsi" w:hAnsiTheme="minorHAnsi" w:cstheme="minorHAnsi"/>
          <w:sz w:val="24"/>
          <w:szCs w:val="24"/>
        </w:rPr>
        <w:t>Esta nota no le aplica al ente público</w:t>
      </w:r>
    </w:p>
    <w:p w14:paraId="4DF14AB7" w14:textId="77777777" w:rsidR="009A7839" w:rsidRPr="00A55534" w:rsidRDefault="009A7839" w:rsidP="009A7839">
      <w:pPr>
        <w:tabs>
          <w:tab w:val="left" w:leader="underscore" w:pos="9639"/>
        </w:tabs>
        <w:spacing w:after="0" w:line="240" w:lineRule="auto"/>
        <w:jc w:val="both"/>
        <w:rPr>
          <w:rFonts w:cs="Calibri"/>
          <w:b/>
        </w:rPr>
      </w:pPr>
    </w:p>
    <w:p w14:paraId="7E0B90C7" w14:textId="77777777" w:rsidR="009A7839" w:rsidRPr="00A55534" w:rsidRDefault="009A7839" w:rsidP="009A7839">
      <w:pPr>
        <w:tabs>
          <w:tab w:val="left" w:leader="underscore" w:pos="9639"/>
        </w:tabs>
        <w:spacing w:after="0" w:line="240" w:lineRule="auto"/>
        <w:jc w:val="both"/>
        <w:rPr>
          <w:rFonts w:cs="Calibri"/>
        </w:rPr>
      </w:pPr>
      <w:r w:rsidRPr="00A55534">
        <w:rPr>
          <w:rFonts w:cs="Calibri"/>
          <w:b/>
        </w:rPr>
        <w:t>b)</w:t>
      </w:r>
      <w:r w:rsidRPr="00A55534">
        <w:rPr>
          <w:rFonts w:cs="Calibri"/>
        </w:rPr>
        <w:t xml:space="preserve"> Enlistar los de mayor monto de disponibilidad, relacionando aquéllos que conforman el 80% de las disponibilidades:</w:t>
      </w:r>
    </w:p>
    <w:p w14:paraId="1CBE2485" w14:textId="77777777" w:rsidR="009A7839" w:rsidRPr="00A55534" w:rsidRDefault="009A7839" w:rsidP="009A7839">
      <w:pPr>
        <w:tabs>
          <w:tab w:val="left" w:leader="underscore" w:pos="9639"/>
        </w:tabs>
        <w:spacing w:after="0" w:line="240" w:lineRule="auto"/>
        <w:jc w:val="both"/>
        <w:rPr>
          <w:rFonts w:cs="Calibri"/>
        </w:rPr>
      </w:pPr>
    </w:p>
    <w:p w14:paraId="458BD077" w14:textId="77777777" w:rsidR="009A7839" w:rsidRPr="006C2472" w:rsidRDefault="009A7839" w:rsidP="009A7839">
      <w:pPr>
        <w:tabs>
          <w:tab w:val="left" w:leader="underscore" w:pos="9639"/>
        </w:tabs>
        <w:spacing w:after="0" w:line="240" w:lineRule="auto"/>
        <w:jc w:val="both"/>
        <w:rPr>
          <w:rFonts w:asciiTheme="minorHAnsi" w:hAnsiTheme="minorHAnsi" w:cstheme="minorHAnsi"/>
          <w:sz w:val="24"/>
          <w:szCs w:val="24"/>
        </w:rPr>
      </w:pPr>
      <w:r w:rsidRPr="006C2472">
        <w:rPr>
          <w:rFonts w:asciiTheme="minorHAnsi" w:hAnsiTheme="minorHAnsi" w:cstheme="minorHAnsi"/>
          <w:sz w:val="24"/>
          <w:szCs w:val="24"/>
        </w:rPr>
        <w:t>Esta nota no le aplica al ente público</w:t>
      </w:r>
    </w:p>
    <w:p w14:paraId="7F471269" w14:textId="77777777" w:rsidR="00F107F9" w:rsidRPr="00A55534" w:rsidRDefault="00F107F9" w:rsidP="009A7839">
      <w:pPr>
        <w:tabs>
          <w:tab w:val="left" w:leader="underscore" w:pos="9639"/>
        </w:tabs>
        <w:spacing w:after="0" w:line="240" w:lineRule="auto"/>
        <w:jc w:val="both"/>
        <w:rPr>
          <w:rFonts w:asciiTheme="minorHAnsi" w:hAnsiTheme="minorHAnsi" w:cstheme="minorHAnsi"/>
          <w:sz w:val="24"/>
          <w:szCs w:val="24"/>
        </w:rPr>
      </w:pPr>
    </w:p>
    <w:p w14:paraId="28172AEA" w14:textId="208AF440" w:rsidR="00F107F9" w:rsidRPr="00A55534" w:rsidRDefault="00F107F9" w:rsidP="00F107F9">
      <w:pPr>
        <w:pStyle w:val="Ttulo2"/>
        <w:rPr>
          <w:rFonts w:asciiTheme="minorHAnsi" w:hAnsiTheme="minorHAnsi" w:cstheme="minorHAnsi"/>
          <w:b/>
          <w:color w:val="auto"/>
          <w:sz w:val="22"/>
        </w:rPr>
      </w:pPr>
      <w:bookmarkStart w:id="4" w:name="_Toc508279630"/>
      <w:r w:rsidRPr="00A55534">
        <w:rPr>
          <w:rFonts w:asciiTheme="minorHAnsi" w:hAnsiTheme="minorHAnsi" w:cstheme="minorHAnsi"/>
          <w:b/>
          <w:color w:val="auto"/>
          <w:sz w:val="22"/>
        </w:rPr>
        <w:t>9. Reporte de la Recaudación:</w:t>
      </w:r>
      <w:bookmarkEnd w:id="4"/>
    </w:p>
    <w:p w14:paraId="1BD60B35" w14:textId="77777777" w:rsidR="00F107F9" w:rsidRPr="00A55534" w:rsidRDefault="00F107F9" w:rsidP="00F107F9">
      <w:pPr>
        <w:tabs>
          <w:tab w:val="left" w:leader="underscore" w:pos="9639"/>
        </w:tabs>
        <w:spacing w:after="0" w:line="240" w:lineRule="auto"/>
        <w:jc w:val="both"/>
        <w:rPr>
          <w:rFonts w:cs="Calibri"/>
        </w:rPr>
      </w:pPr>
    </w:p>
    <w:p w14:paraId="7DF47B55" w14:textId="77777777" w:rsidR="00ED5A97" w:rsidRPr="00A55534" w:rsidRDefault="00ED5A97" w:rsidP="00ED5A97">
      <w:pPr>
        <w:tabs>
          <w:tab w:val="left" w:leader="underscore" w:pos="9639"/>
        </w:tabs>
        <w:spacing w:after="0" w:line="240" w:lineRule="auto"/>
        <w:jc w:val="both"/>
        <w:rPr>
          <w:rFonts w:cs="Calibri"/>
        </w:rPr>
      </w:pPr>
      <w:r w:rsidRPr="00A55534">
        <w:rPr>
          <w:rFonts w:cs="Calibri"/>
          <w:b/>
        </w:rPr>
        <w:t>a)</w:t>
      </w:r>
      <w:r w:rsidRPr="00A55534">
        <w:rPr>
          <w:rFonts w:cs="Calibri"/>
        </w:rPr>
        <w:t xml:space="preserve"> Análisis del comportamiento de la recaudación correspondiente al ente público o cualquier tipo de ingreso, de forma separada los ingresos locales de los federales:</w:t>
      </w:r>
    </w:p>
    <w:p w14:paraId="272C559B" w14:textId="77777777" w:rsidR="00ED5A97" w:rsidRPr="00A55534" w:rsidRDefault="00ED5A97" w:rsidP="00ED5A97">
      <w:pPr>
        <w:tabs>
          <w:tab w:val="left" w:leader="underscore" w:pos="9639"/>
        </w:tabs>
        <w:spacing w:after="0" w:line="240" w:lineRule="auto"/>
        <w:jc w:val="both"/>
        <w:rPr>
          <w:rFonts w:asciiTheme="minorHAnsi" w:hAnsiTheme="minorHAnsi" w:cstheme="minorHAnsi"/>
          <w:sz w:val="24"/>
          <w:szCs w:val="24"/>
        </w:rPr>
      </w:pPr>
    </w:p>
    <w:p w14:paraId="6ADCDA2C" w14:textId="7C1643F3" w:rsidR="00ED5A97" w:rsidRPr="00A55534" w:rsidRDefault="00ED5A97" w:rsidP="00ED5A97">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Se lleva el registro por separado de los ingresos propios percibidos por la entidad, de los que proporciona el Estado, permitiendo así identificar el rubro por tipo de ingreso, del cual se obtuvieron ingresos por la cantidad de $</w:t>
      </w:r>
      <w:r w:rsidR="00833612">
        <w:rPr>
          <w:rFonts w:asciiTheme="minorHAnsi" w:hAnsiTheme="minorHAnsi" w:cstheme="minorHAnsi"/>
          <w:sz w:val="24"/>
          <w:szCs w:val="24"/>
        </w:rPr>
        <w:t>5,572,349.29</w:t>
      </w:r>
      <w:r w:rsidRPr="00A55534">
        <w:rPr>
          <w:rFonts w:asciiTheme="minorHAnsi" w:hAnsiTheme="minorHAnsi" w:cstheme="minorHAnsi"/>
          <w:sz w:val="24"/>
          <w:szCs w:val="24"/>
        </w:rPr>
        <w:t xml:space="preserve"> (</w:t>
      </w:r>
      <w:r w:rsidR="00833612">
        <w:rPr>
          <w:rFonts w:asciiTheme="minorHAnsi" w:hAnsiTheme="minorHAnsi" w:cstheme="minorHAnsi"/>
          <w:sz w:val="24"/>
          <w:szCs w:val="24"/>
        </w:rPr>
        <w:t xml:space="preserve">Cinco millones quinientos setenta y dos mil trescientos cuarenta y nueve pesos </w:t>
      </w:r>
      <w:r w:rsidR="008B695E" w:rsidRPr="00A55534">
        <w:rPr>
          <w:rFonts w:asciiTheme="minorHAnsi" w:hAnsiTheme="minorHAnsi" w:cstheme="minorHAnsi"/>
          <w:sz w:val="24"/>
          <w:szCs w:val="24"/>
        </w:rPr>
        <w:t>2</w:t>
      </w:r>
      <w:r w:rsidR="00833612">
        <w:rPr>
          <w:rFonts w:asciiTheme="minorHAnsi" w:hAnsiTheme="minorHAnsi" w:cstheme="minorHAnsi"/>
          <w:sz w:val="24"/>
          <w:szCs w:val="24"/>
        </w:rPr>
        <w:t>9</w:t>
      </w:r>
      <w:r w:rsidRPr="00A55534">
        <w:rPr>
          <w:rFonts w:asciiTheme="minorHAnsi" w:hAnsiTheme="minorHAnsi" w:cstheme="minorHAnsi"/>
          <w:sz w:val="24"/>
          <w:szCs w:val="24"/>
        </w:rPr>
        <w:t>/100 M.N.), integrados como se plasma a continuación:</w:t>
      </w:r>
    </w:p>
    <w:p w14:paraId="35AAB309" w14:textId="77777777" w:rsidR="00ED5A97" w:rsidRPr="00A55534" w:rsidRDefault="00ED5A97" w:rsidP="00ED5A97">
      <w:pPr>
        <w:tabs>
          <w:tab w:val="left" w:leader="underscore" w:pos="9639"/>
        </w:tabs>
        <w:spacing w:after="0" w:line="240" w:lineRule="auto"/>
        <w:jc w:val="both"/>
        <w:rPr>
          <w:rFonts w:asciiTheme="minorHAnsi" w:hAnsiTheme="minorHAnsi" w:cstheme="minorHAnsi"/>
          <w:sz w:val="24"/>
          <w:szCs w:val="24"/>
        </w:rPr>
      </w:pPr>
    </w:p>
    <w:tbl>
      <w:tblPr>
        <w:tblW w:w="0" w:type="auto"/>
        <w:tblCellMar>
          <w:left w:w="70" w:type="dxa"/>
          <w:right w:w="70" w:type="dxa"/>
        </w:tblCellMar>
        <w:tblLook w:val="04A0" w:firstRow="1" w:lastRow="0" w:firstColumn="1" w:lastColumn="0" w:noHBand="0" w:noVBand="1"/>
      </w:tblPr>
      <w:tblGrid>
        <w:gridCol w:w="4086"/>
        <w:gridCol w:w="2004"/>
        <w:gridCol w:w="1579"/>
        <w:gridCol w:w="1726"/>
      </w:tblGrid>
      <w:tr w:rsidR="00ED5A97" w:rsidRPr="00A55534" w14:paraId="1BF423E0" w14:textId="77777777" w:rsidTr="00AA1FC0">
        <w:trPr>
          <w:trHeight w:val="300"/>
        </w:trPr>
        <w:tc>
          <w:tcPr>
            <w:tcW w:w="408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A32D38" w14:textId="77777777" w:rsidR="00ED5A97" w:rsidRPr="00A55534" w:rsidRDefault="00ED5A97" w:rsidP="00AA1FC0">
            <w:pPr>
              <w:spacing w:after="0" w:line="240" w:lineRule="auto"/>
              <w:rPr>
                <w:rFonts w:eastAsia="Times New Roman" w:cs="Calibri"/>
                <w:b/>
                <w:bCs/>
                <w:color w:val="000000"/>
                <w:sz w:val="16"/>
                <w:szCs w:val="16"/>
                <w:lang w:eastAsia="es-MX"/>
              </w:rPr>
            </w:pPr>
            <w:r w:rsidRPr="00A55534">
              <w:rPr>
                <w:rFonts w:eastAsia="Times New Roman" w:cs="Calibri"/>
                <w:b/>
                <w:bCs/>
                <w:color w:val="000000"/>
                <w:sz w:val="16"/>
                <w:szCs w:val="16"/>
                <w:lang w:eastAsia="es-MX"/>
              </w:rPr>
              <w:t>INGRESO ESTATAL</w:t>
            </w:r>
          </w:p>
        </w:tc>
        <w:tc>
          <w:tcPr>
            <w:tcW w:w="2004" w:type="dxa"/>
            <w:tcBorders>
              <w:top w:val="single" w:sz="4" w:space="0" w:color="auto"/>
              <w:left w:val="nil"/>
              <w:bottom w:val="single" w:sz="4" w:space="0" w:color="auto"/>
              <w:right w:val="single" w:sz="4" w:space="0" w:color="auto"/>
            </w:tcBorders>
            <w:shd w:val="clear" w:color="auto" w:fill="auto"/>
            <w:noWrap/>
            <w:vAlign w:val="bottom"/>
            <w:hideMark/>
          </w:tcPr>
          <w:p w14:paraId="3F0AAC17"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LEY DE INGRESOS ESTIMADA</w:t>
            </w:r>
          </w:p>
        </w:tc>
        <w:tc>
          <w:tcPr>
            <w:tcW w:w="1579" w:type="dxa"/>
            <w:tcBorders>
              <w:top w:val="single" w:sz="4" w:space="0" w:color="auto"/>
              <w:left w:val="nil"/>
              <w:bottom w:val="single" w:sz="4" w:space="0" w:color="auto"/>
              <w:right w:val="single" w:sz="4" w:space="0" w:color="auto"/>
            </w:tcBorders>
            <w:shd w:val="clear" w:color="auto" w:fill="auto"/>
            <w:noWrap/>
            <w:vAlign w:val="bottom"/>
            <w:hideMark/>
          </w:tcPr>
          <w:p w14:paraId="1778B3D1"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RECAUDACION</w:t>
            </w:r>
          </w:p>
        </w:tc>
        <w:tc>
          <w:tcPr>
            <w:tcW w:w="1726" w:type="dxa"/>
            <w:tcBorders>
              <w:top w:val="single" w:sz="4" w:space="0" w:color="auto"/>
              <w:left w:val="nil"/>
              <w:bottom w:val="single" w:sz="4" w:space="0" w:color="auto"/>
              <w:right w:val="single" w:sz="4" w:space="0" w:color="auto"/>
            </w:tcBorders>
            <w:shd w:val="clear" w:color="auto" w:fill="auto"/>
            <w:noWrap/>
            <w:vAlign w:val="bottom"/>
            <w:hideMark/>
          </w:tcPr>
          <w:p w14:paraId="0C971B04"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AVANCE RECAUDACION</w:t>
            </w:r>
          </w:p>
        </w:tc>
      </w:tr>
      <w:tr w:rsidR="00ED5A97" w:rsidRPr="00A55534" w14:paraId="690374E2" w14:textId="77777777" w:rsidTr="00AA1FC0">
        <w:trPr>
          <w:trHeight w:val="373"/>
        </w:trPr>
        <w:tc>
          <w:tcPr>
            <w:tcW w:w="4086" w:type="dxa"/>
            <w:tcBorders>
              <w:top w:val="nil"/>
              <w:left w:val="single" w:sz="4" w:space="0" w:color="auto"/>
              <w:bottom w:val="single" w:sz="4" w:space="0" w:color="auto"/>
              <w:right w:val="single" w:sz="4" w:space="0" w:color="auto"/>
            </w:tcBorders>
            <w:shd w:val="clear" w:color="auto" w:fill="auto"/>
            <w:vAlign w:val="bottom"/>
            <w:hideMark/>
          </w:tcPr>
          <w:p w14:paraId="0010FD6E" w14:textId="77777777" w:rsidR="00ED5A97" w:rsidRPr="00A55534" w:rsidRDefault="00ED5A97" w:rsidP="00AA1FC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Transferencias, Asignaciones, Subsidios y Subvenciones, y Pensiones y Jubilaciones</w:t>
            </w:r>
          </w:p>
        </w:tc>
        <w:tc>
          <w:tcPr>
            <w:tcW w:w="2004" w:type="dxa"/>
            <w:tcBorders>
              <w:top w:val="nil"/>
              <w:left w:val="nil"/>
              <w:bottom w:val="single" w:sz="4" w:space="0" w:color="auto"/>
              <w:right w:val="single" w:sz="4" w:space="0" w:color="auto"/>
            </w:tcBorders>
            <w:shd w:val="clear" w:color="auto" w:fill="auto"/>
            <w:noWrap/>
            <w:vAlign w:val="bottom"/>
            <w:hideMark/>
          </w:tcPr>
          <w:p w14:paraId="26D70927" w14:textId="4F0CA708" w:rsidR="00ED5A97" w:rsidRPr="00A55534" w:rsidRDefault="00ED5A97" w:rsidP="00AA1FC0">
            <w:pPr>
              <w:spacing w:after="0" w:line="240" w:lineRule="auto"/>
              <w:jc w:val="right"/>
              <w:rPr>
                <w:rFonts w:eastAsia="Times New Roman" w:cs="Calibri"/>
                <w:color w:val="000000"/>
                <w:sz w:val="16"/>
                <w:szCs w:val="16"/>
                <w:lang w:eastAsia="es-MX"/>
              </w:rPr>
            </w:pPr>
            <w:r w:rsidRPr="00A55534">
              <w:rPr>
                <w:rFonts w:eastAsia="Times New Roman" w:cs="Calibri"/>
                <w:color w:val="000000"/>
                <w:sz w:val="16"/>
                <w:szCs w:val="16"/>
                <w:lang w:eastAsia="es-MX"/>
              </w:rPr>
              <w:t xml:space="preserve"> </w:t>
            </w:r>
            <w:r w:rsidR="00750E3B" w:rsidRPr="00A55534">
              <w:rPr>
                <w:rFonts w:eastAsia="Times New Roman" w:cs="Calibri"/>
                <w:color w:val="000000"/>
                <w:sz w:val="16"/>
                <w:szCs w:val="16"/>
                <w:lang w:eastAsia="es-MX"/>
              </w:rPr>
              <w:t>23,</w:t>
            </w:r>
            <w:r w:rsidR="00E74FE1" w:rsidRPr="00A55534">
              <w:rPr>
                <w:rFonts w:eastAsia="Times New Roman" w:cs="Calibri"/>
                <w:color w:val="000000"/>
                <w:sz w:val="16"/>
                <w:szCs w:val="16"/>
                <w:lang w:eastAsia="es-MX"/>
              </w:rPr>
              <w:t>487,048</w:t>
            </w:r>
            <w:r w:rsidR="000C7EF3" w:rsidRPr="00A55534">
              <w:rPr>
                <w:rFonts w:eastAsia="Times New Roman" w:cs="Calibri"/>
                <w:color w:val="000000"/>
                <w:sz w:val="16"/>
                <w:szCs w:val="16"/>
                <w:lang w:eastAsia="es-MX"/>
              </w:rPr>
              <w:t>.00</w:t>
            </w:r>
            <w:r w:rsidRPr="00A55534">
              <w:rPr>
                <w:rFonts w:eastAsia="Times New Roman" w:cs="Calibri"/>
                <w:color w:val="000000"/>
                <w:sz w:val="16"/>
                <w:szCs w:val="16"/>
                <w:lang w:eastAsia="es-MX"/>
              </w:rPr>
              <w:t> </w:t>
            </w:r>
          </w:p>
        </w:tc>
        <w:tc>
          <w:tcPr>
            <w:tcW w:w="1579" w:type="dxa"/>
            <w:tcBorders>
              <w:top w:val="nil"/>
              <w:left w:val="nil"/>
              <w:bottom w:val="single" w:sz="4" w:space="0" w:color="auto"/>
              <w:right w:val="single" w:sz="4" w:space="0" w:color="auto"/>
            </w:tcBorders>
            <w:shd w:val="clear" w:color="auto" w:fill="auto"/>
            <w:noWrap/>
            <w:vAlign w:val="bottom"/>
            <w:hideMark/>
          </w:tcPr>
          <w:p w14:paraId="2286ECBF" w14:textId="7C7A3BBA" w:rsidR="00ED5A97" w:rsidRPr="00A55534" w:rsidRDefault="00833612" w:rsidP="00AA1FC0">
            <w:pPr>
              <w:spacing w:after="0" w:line="240" w:lineRule="auto"/>
              <w:jc w:val="right"/>
              <w:rPr>
                <w:rFonts w:eastAsia="Times New Roman" w:cs="Calibri"/>
                <w:color w:val="000000"/>
                <w:sz w:val="16"/>
                <w:szCs w:val="16"/>
                <w:lang w:eastAsia="es-MX"/>
              </w:rPr>
            </w:pPr>
            <w:r>
              <w:rPr>
                <w:rFonts w:eastAsia="Times New Roman" w:cs="Calibri"/>
                <w:color w:val="000000"/>
                <w:sz w:val="16"/>
                <w:szCs w:val="16"/>
                <w:lang w:eastAsia="es-MX"/>
              </w:rPr>
              <w:t>5,503,448.00</w:t>
            </w:r>
          </w:p>
        </w:tc>
        <w:tc>
          <w:tcPr>
            <w:tcW w:w="1726" w:type="dxa"/>
            <w:tcBorders>
              <w:top w:val="nil"/>
              <w:left w:val="nil"/>
              <w:bottom w:val="single" w:sz="4" w:space="0" w:color="auto"/>
              <w:right w:val="single" w:sz="4" w:space="0" w:color="auto"/>
            </w:tcBorders>
            <w:shd w:val="clear" w:color="auto" w:fill="auto"/>
            <w:noWrap/>
            <w:vAlign w:val="bottom"/>
            <w:hideMark/>
          </w:tcPr>
          <w:p w14:paraId="2D3518C1" w14:textId="2C2F967F" w:rsidR="00ED5A97" w:rsidRPr="00A55534" w:rsidRDefault="00833612" w:rsidP="00AA1FC0">
            <w:pPr>
              <w:spacing w:after="0" w:line="240" w:lineRule="auto"/>
              <w:jc w:val="right"/>
              <w:rPr>
                <w:rFonts w:eastAsia="Times New Roman" w:cs="Calibri"/>
                <w:color w:val="000000"/>
                <w:sz w:val="16"/>
                <w:szCs w:val="16"/>
                <w:lang w:eastAsia="es-MX"/>
              </w:rPr>
            </w:pPr>
            <w:r>
              <w:rPr>
                <w:rFonts w:eastAsia="Times New Roman" w:cs="Calibri"/>
                <w:color w:val="000000"/>
                <w:sz w:val="16"/>
                <w:szCs w:val="16"/>
                <w:lang w:eastAsia="es-MX"/>
              </w:rPr>
              <w:t>23.43</w:t>
            </w:r>
            <w:r w:rsidR="00ED5A97" w:rsidRPr="00A55534">
              <w:rPr>
                <w:rFonts w:eastAsia="Times New Roman" w:cs="Calibri"/>
                <w:color w:val="000000"/>
                <w:sz w:val="16"/>
                <w:szCs w:val="16"/>
                <w:lang w:eastAsia="es-MX"/>
              </w:rPr>
              <w:t>% </w:t>
            </w:r>
          </w:p>
        </w:tc>
      </w:tr>
      <w:tr w:rsidR="00ED5A97" w:rsidRPr="00A55534" w14:paraId="7D9C0015" w14:textId="77777777" w:rsidTr="00AA1FC0">
        <w:trPr>
          <w:trHeight w:val="300"/>
        </w:trPr>
        <w:tc>
          <w:tcPr>
            <w:tcW w:w="4086" w:type="dxa"/>
            <w:tcBorders>
              <w:top w:val="nil"/>
              <w:left w:val="single" w:sz="4" w:space="0" w:color="auto"/>
              <w:bottom w:val="single" w:sz="4" w:space="0" w:color="auto"/>
              <w:right w:val="single" w:sz="4" w:space="0" w:color="auto"/>
            </w:tcBorders>
            <w:shd w:val="clear" w:color="auto" w:fill="auto"/>
            <w:noWrap/>
            <w:vAlign w:val="bottom"/>
            <w:hideMark/>
          </w:tcPr>
          <w:p w14:paraId="44A7FAF6" w14:textId="77777777" w:rsidR="00ED5A97" w:rsidRPr="00A55534" w:rsidRDefault="00ED5A97" w:rsidP="00AA1FC0">
            <w:pPr>
              <w:spacing w:after="0" w:line="240" w:lineRule="auto"/>
              <w:rPr>
                <w:rFonts w:eastAsia="Times New Roman" w:cs="Calibri"/>
                <w:b/>
                <w:bCs/>
                <w:color w:val="000000"/>
                <w:sz w:val="16"/>
                <w:szCs w:val="16"/>
                <w:lang w:eastAsia="es-MX"/>
              </w:rPr>
            </w:pPr>
            <w:r w:rsidRPr="00A55534">
              <w:rPr>
                <w:rFonts w:eastAsia="Times New Roman" w:cs="Calibri"/>
                <w:b/>
                <w:bCs/>
                <w:color w:val="000000"/>
                <w:sz w:val="16"/>
                <w:szCs w:val="16"/>
                <w:lang w:eastAsia="es-MX"/>
              </w:rPr>
              <w:t xml:space="preserve">INGRESOS PROPIOS </w:t>
            </w:r>
          </w:p>
        </w:tc>
        <w:tc>
          <w:tcPr>
            <w:tcW w:w="2004" w:type="dxa"/>
            <w:tcBorders>
              <w:top w:val="nil"/>
              <w:left w:val="nil"/>
              <w:bottom w:val="single" w:sz="4" w:space="0" w:color="auto"/>
              <w:right w:val="single" w:sz="4" w:space="0" w:color="auto"/>
            </w:tcBorders>
            <w:shd w:val="clear" w:color="auto" w:fill="auto"/>
            <w:noWrap/>
            <w:vAlign w:val="bottom"/>
            <w:hideMark/>
          </w:tcPr>
          <w:p w14:paraId="7B5388AE"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LEY DE INGRESOS ESTIMADA</w:t>
            </w:r>
          </w:p>
        </w:tc>
        <w:tc>
          <w:tcPr>
            <w:tcW w:w="1579" w:type="dxa"/>
            <w:tcBorders>
              <w:top w:val="nil"/>
              <w:left w:val="nil"/>
              <w:bottom w:val="single" w:sz="4" w:space="0" w:color="auto"/>
              <w:right w:val="single" w:sz="4" w:space="0" w:color="auto"/>
            </w:tcBorders>
            <w:shd w:val="clear" w:color="auto" w:fill="auto"/>
            <w:noWrap/>
            <w:vAlign w:val="bottom"/>
            <w:hideMark/>
          </w:tcPr>
          <w:p w14:paraId="4EAF68D5"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RECAUDACION</w:t>
            </w:r>
          </w:p>
        </w:tc>
        <w:tc>
          <w:tcPr>
            <w:tcW w:w="1726" w:type="dxa"/>
            <w:tcBorders>
              <w:top w:val="nil"/>
              <w:left w:val="nil"/>
              <w:bottom w:val="single" w:sz="4" w:space="0" w:color="auto"/>
              <w:right w:val="single" w:sz="4" w:space="0" w:color="auto"/>
            </w:tcBorders>
            <w:shd w:val="clear" w:color="auto" w:fill="auto"/>
            <w:noWrap/>
            <w:vAlign w:val="bottom"/>
            <w:hideMark/>
          </w:tcPr>
          <w:p w14:paraId="3A558354" w14:textId="77777777" w:rsidR="00ED5A97" w:rsidRPr="00A55534" w:rsidRDefault="00ED5A97" w:rsidP="00AA1FC0">
            <w:pPr>
              <w:spacing w:after="0" w:line="240" w:lineRule="auto"/>
              <w:jc w:val="center"/>
              <w:rPr>
                <w:rFonts w:eastAsia="Times New Roman" w:cs="Calibri"/>
                <w:b/>
                <w:bCs/>
                <w:color w:val="000000"/>
                <w:sz w:val="16"/>
                <w:szCs w:val="16"/>
                <w:lang w:eastAsia="es-MX"/>
              </w:rPr>
            </w:pPr>
            <w:r w:rsidRPr="00A55534">
              <w:rPr>
                <w:rFonts w:eastAsia="Times New Roman" w:cs="Calibri"/>
                <w:b/>
                <w:bCs/>
                <w:color w:val="000000"/>
                <w:sz w:val="16"/>
                <w:szCs w:val="16"/>
                <w:lang w:eastAsia="es-MX"/>
              </w:rPr>
              <w:t>AVANCE RECAUDACION</w:t>
            </w:r>
          </w:p>
        </w:tc>
      </w:tr>
      <w:tr w:rsidR="00ED5A97" w:rsidRPr="00A55534" w14:paraId="6B9C8E87" w14:textId="77777777" w:rsidTr="00FB4575">
        <w:trPr>
          <w:trHeight w:val="191"/>
        </w:trPr>
        <w:tc>
          <w:tcPr>
            <w:tcW w:w="4086" w:type="dxa"/>
            <w:tcBorders>
              <w:top w:val="nil"/>
              <w:left w:val="single" w:sz="4" w:space="0" w:color="auto"/>
              <w:bottom w:val="single" w:sz="4" w:space="0" w:color="auto"/>
              <w:right w:val="single" w:sz="4" w:space="0" w:color="auto"/>
            </w:tcBorders>
            <w:shd w:val="clear" w:color="auto" w:fill="auto"/>
            <w:noWrap/>
            <w:vAlign w:val="bottom"/>
            <w:hideMark/>
          </w:tcPr>
          <w:p w14:paraId="64BC2C46" w14:textId="77777777" w:rsidR="00ED5A97" w:rsidRPr="00A55534" w:rsidRDefault="00ED5A97" w:rsidP="00AA1FC0">
            <w:pPr>
              <w:spacing w:after="0" w:line="240" w:lineRule="auto"/>
              <w:rPr>
                <w:rFonts w:eastAsia="Times New Roman" w:cs="Calibri"/>
                <w:color w:val="000000"/>
                <w:sz w:val="16"/>
                <w:szCs w:val="16"/>
                <w:lang w:eastAsia="es-MX"/>
              </w:rPr>
            </w:pPr>
            <w:r w:rsidRPr="00A55534">
              <w:rPr>
                <w:rFonts w:eastAsia="Times New Roman" w:cs="Calibri"/>
                <w:color w:val="000000"/>
                <w:sz w:val="16"/>
                <w:szCs w:val="16"/>
                <w:lang w:eastAsia="es-MX"/>
              </w:rPr>
              <w:t xml:space="preserve">Productos, y venta de bienes y prestación de servicios </w:t>
            </w:r>
          </w:p>
        </w:tc>
        <w:tc>
          <w:tcPr>
            <w:tcW w:w="2004" w:type="dxa"/>
            <w:tcBorders>
              <w:top w:val="nil"/>
              <w:left w:val="nil"/>
              <w:bottom w:val="single" w:sz="4" w:space="0" w:color="auto"/>
              <w:right w:val="single" w:sz="4" w:space="0" w:color="auto"/>
            </w:tcBorders>
            <w:shd w:val="clear" w:color="auto" w:fill="auto"/>
            <w:noWrap/>
            <w:vAlign w:val="bottom"/>
            <w:hideMark/>
          </w:tcPr>
          <w:p w14:paraId="21FB6301" w14:textId="7A534103" w:rsidR="00ED5A97" w:rsidRPr="00A55534" w:rsidRDefault="00E74FE1" w:rsidP="00AA1FC0">
            <w:pPr>
              <w:spacing w:after="0" w:line="240" w:lineRule="auto"/>
              <w:jc w:val="right"/>
              <w:rPr>
                <w:rFonts w:eastAsia="Times New Roman" w:cs="Calibri"/>
                <w:color w:val="000000"/>
                <w:sz w:val="16"/>
                <w:szCs w:val="16"/>
                <w:lang w:eastAsia="es-MX"/>
              </w:rPr>
            </w:pPr>
            <w:r w:rsidRPr="00A55534">
              <w:rPr>
                <w:rFonts w:eastAsia="Times New Roman" w:cs="Calibri"/>
                <w:color w:val="000000"/>
                <w:sz w:val="16"/>
                <w:szCs w:val="16"/>
                <w:lang w:eastAsia="es-MX"/>
              </w:rPr>
              <w:t>205</w:t>
            </w:r>
            <w:r w:rsidR="00ED5A97" w:rsidRPr="00A55534">
              <w:rPr>
                <w:rFonts w:eastAsia="Times New Roman" w:cs="Calibri"/>
                <w:color w:val="000000"/>
                <w:sz w:val="16"/>
                <w:szCs w:val="16"/>
                <w:lang w:eastAsia="es-MX"/>
              </w:rPr>
              <w:t>,000</w:t>
            </w:r>
            <w:r w:rsidR="000C7EF3" w:rsidRPr="00A55534">
              <w:rPr>
                <w:rFonts w:eastAsia="Times New Roman" w:cs="Calibri"/>
                <w:color w:val="000000"/>
                <w:sz w:val="16"/>
                <w:szCs w:val="16"/>
                <w:lang w:eastAsia="es-MX"/>
              </w:rPr>
              <w:t>.00</w:t>
            </w:r>
          </w:p>
        </w:tc>
        <w:tc>
          <w:tcPr>
            <w:tcW w:w="1579" w:type="dxa"/>
            <w:tcBorders>
              <w:top w:val="nil"/>
              <w:left w:val="nil"/>
              <w:bottom w:val="single" w:sz="4" w:space="0" w:color="auto"/>
              <w:right w:val="single" w:sz="4" w:space="0" w:color="auto"/>
            </w:tcBorders>
            <w:shd w:val="clear" w:color="auto" w:fill="auto"/>
            <w:noWrap/>
            <w:vAlign w:val="bottom"/>
            <w:hideMark/>
          </w:tcPr>
          <w:p w14:paraId="4411F494" w14:textId="7FD14BB7" w:rsidR="00ED5A97" w:rsidRPr="00A55534" w:rsidRDefault="00ED5A97" w:rsidP="00AA1FC0">
            <w:pPr>
              <w:spacing w:after="0" w:line="240" w:lineRule="auto"/>
              <w:jc w:val="right"/>
              <w:rPr>
                <w:rFonts w:eastAsia="Times New Roman" w:cs="Calibri"/>
                <w:color w:val="000000"/>
                <w:sz w:val="16"/>
                <w:szCs w:val="16"/>
                <w:lang w:eastAsia="es-MX"/>
              </w:rPr>
            </w:pPr>
            <w:r w:rsidRPr="00A55534">
              <w:rPr>
                <w:rFonts w:eastAsia="Times New Roman" w:cs="Calibri"/>
                <w:color w:val="000000"/>
                <w:sz w:val="16"/>
                <w:szCs w:val="16"/>
                <w:lang w:eastAsia="es-MX"/>
              </w:rPr>
              <w:t xml:space="preserve"> </w:t>
            </w:r>
            <w:r w:rsidR="00833612">
              <w:rPr>
                <w:rFonts w:eastAsia="Times New Roman" w:cs="Calibri"/>
                <w:color w:val="000000"/>
                <w:sz w:val="16"/>
                <w:szCs w:val="16"/>
                <w:lang w:eastAsia="es-MX"/>
              </w:rPr>
              <w:t>68,901.29</w:t>
            </w:r>
          </w:p>
        </w:tc>
        <w:tc>
          <w:tcPr>
            <w:tcW w:w="1726" w:type="dxa"/>
            <w:tcBorders>
              <w:top w:val="nil"/>
              <w:left w:val="nil"/>
              <w:bottom w:val="single" w:sz="4" w:space="0" w:color="auto"/>
              <w:right w:val="single" w:sz="4" w:space="0" w:color="auto"/>
            </w:tcBorders>
            <w:shd w:val="clear" w:color="auto" w:fill="auto"/>
            <w:noWrap/>
            <w:vAlign w:val="bottom"/>
            <w:hideMark/>
          </w:tcPr>
          <w:p w14:paraId="7FE0BC16" w14:textId="6D36FE18" w:rsidR="00ED5A97" w:rsidRPr="00A55534" w:rsidRDefault="00ED5A97" w:rsidP="00AA1FC0">
            <w:pPr>
              <w:spacing w:after="0" w:line="240" w:lineRule="auto"/>
              <w:jc w:val="right"/>
              <w:rPr>
                <w:rFonts w:eastAsia="Times New Roman" w:cs="Calibri"/>
                <w:color w:val="000000"/>
                <w:sz w:val="16"/>
                <w:szCs w:val="16"/>
                <w:lang w:eastAsia="es-MX"/>
              </w:rPr>
            </w:pPr>
            <w:r w:rsidRPr="00A55534">
              <w:rPr>
                <w:rFonts w:eastAsia="Times New Roman" w:cs="Calibri"/>
                <w:color w:val="000000"/>
                <w:sz w:val="16"/>
                <w:szCs w:val="16"/>
                <w:lang w:eastAsia="es-MX"/>
              </w:rPr>
              <w:t> </w:t>
            </w:r>
            <w:r w:rsidR="00833612">
              <w:rPr>
                <w:rFonts w:eastAsia="Times New Roman" w:cs="Calibri"/>
                <w:color w:val="000000"/>
                <w:sz w:val="16"/>
                <w:szCs w:val="16"/>
                <w:lang w:eastAsia="es-MX"/>
              </w:rPr>
              <w:t>33.61</w:t>
            </w:r>
            <w:r w:rsidRPr="00A55534">
              <w:rPr>
                <w:rFonts w:eastAsia="Times New Roman" w:cs="Calibri"/>
                <w:color w:val="000000"/>
                <w:sz w:val="16"/>
                <w:szCs w:val="16"/>
                <w:lang w:eastAsia="es-MX"/>
              </w:rPr>
              <w:t>%</w:t>
            </w:r>
          </w:p>
        </w:tc>
      </w:tr>
    </w:tbl>
    <w:p w14:paraId="3C25D943" w14:textId="77777777" w:rsidR="00564130" w:rsidRPr="00A55534" w:rsidRDefault="00564130" w:rsidP="00F107F9">
      <w:pPr>
        <w:tabs>
          <w:tab w:val="left" w:leader="underscore" w:pos="9639"/>
        </w:tabs>
        <w:spacing w:after="0" w:line="240" w:lineRule="auto"/>
        <w:jc w:val="both"/>
        <w:rPr>
          <w:rFonts w:cs="Calibri"/>
          <w:b/>
        </w:rPr>
      </w:pPr>
    </w:p>
    <w:p w14:paraId="4185B416" w14:textId="0851909F" w:rsidR="00F107F9" w:rsidRPr="00A55534" w:rsidRDefault="00F107F9" w:rsidP="00F107F9">
      <w:pPr>
        <w:tabs>
          <w:tab w:val="left" w:leader="underscore" w:pos="9639"/>
        </w:tabs>
        <w:spacing w:after="0" w:line="240" w:lineRule="auto"/>
        <w:jc w:val="both"/>
        <w:rPr>
          <w:rFonts w:cs="Calibri"/>
        </w:rPr>
      </w:pPr>
      <w:r w:rsidRPr="00A55534">
        <w:rPr>
          <w:rFonts w:cs="Calibri"/>
          <w:b/>
        </w:rPr>
        <w:t>b)</w:t>
      </w:r>
      <w:r w:rsidRPr="00A55534">
        <w:rPr>
          <w:rFonts w:cs="Calibri"/>
        </w:rPr>
        <w:t xml:space="preserve"> Proyección de la recaudación e ingresos en el mediano plazo:</w:t>
      </w:r>
    </w:p>
    <w:p w14:paraId="415A87BC" w14:textId="77777777" w:rsidR="00F107F9" w:rsidRPr="00A55534" w:rsidRDefault="00F107F9" w:rsidP="00F107F9">
      <w:pPr>
        <w:tabs>
          <w:tab w:val="left" w:leader="underscore" w:pos="9639"/>
        </w:tabs>
        <w:spacing w:after="0" w:line="240" w:lineRule="auto"/>
        <w:jc w:val="both"/>
        <w:rPr>
          <w:rFonts w:cs="Calibri"/>
        </w:rPr>
      </w:pPr>
    </w:p>
    <w:p w14:paraId="491605AC" w14:textId="77777777" w:rsidR="00F107F9" w:rsidRDefault="00F107F9" w:rsidP="00F107F9">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Esta nota no le aplica al ente público</w:t>
      </w:r>
    </w:p>
    <w:p w14:paraId="35E5171D" w14:textId="77777777" w:rsidR="006C2472" w:rsidRPr="00A55534" w:rsidRDefault="006C2472" w:rsidP="00F107F9">
      <w:pPr>
        <w:tabs>
          <w:tab w:val="left" w:leader="underscore" w:pos="9639"/>
        </w:tabs>
        <w:spacing w:after="0" w:line="240" w:lineRule="auto"/>
        <w:jc w:val="both"/>
        <w:rPr>
          <w:rFonts w:asciiTheme="minorHAnsi" w:hAnsiTheme="minorHAnsi" w:cstheme="minorHAnsi"/>
          <w:sz w:val="24"/>
          <w:szCs w:val="24"/>
        </w:rPr>
      </w:pPr>
    </w:p>
    <w:p w14:paraId="6116360D" w14:textId="4C0482BE" w:rsidR="00F107F9" w:rsidRPr="00A55534" w:rsidRDefault="00F107F9" w:rsidP="00F107F9">
      <w:pPr>
        <w:pStyle w:val="Ttulo2"/>
        <w:rPr>
          <w:rFonts w:asciiTheme="minorHAnsi" w:hAnsiTheme="minorHAnsi" w:cstheme="minorHAnsi"/>
          <w:b/>
          <w:color w:val="auto"/>
          <w:sz w:val="22"/>
        </w:rPr>
      </w:pPr>
      <w:bookmarkStart w:id="5" w:name="_Toc508279631"/>
      <w:r w:rsidRPr="00A55534">
        <w:rPr>
          <w:rFonts w:asciiTheme="minorHAnsi" w:hAnsiTheme="minorHAnsi" w:cstheme="minorHAnsi"/>
          <w:b/>
          <w:color w:val="auto"/>
          <w:sz w:val="22"/>
        </w:rPr>
        <w:t>10. Información sobre la Deuda y el Reporte Analítico de la Deuda:</w:t>
      </w:r>
      <w:bookmarkEnd w:id="5"/>
    </w:p>
    <w:p w14:paraId="2C248623" w14:textId="77777777" w:rsidR="00F107F9" w:rsidRPr="00A55534" w:rsidRDefault="00F107F9" w:rsidP="00F107F9">
      <w:pPr>
        <w:tabs>
          <w:tab w:val="left" w:leader="underscore" w:pos="9639"/>
        </w:tabs>
        <w:spacing w:after="0" w:line="240" w:lineRule="auto"/>
        <w:jc w:val="both"/>
        <w:rPr>
          <w:rFonts w:cs="Calibri"/>
        </w:rPr>
      </w:pPr>
    </w:p>
    <w:p w14:paraId="103AB865" w14:textId="77777777" w:rsidR="00F107F9" w:rsidRPr="00A55534" w:rsidRDefault="00F107F9" w:rsidP="00F107F9">
      <w:pPr>
        <w:tabs>
          <w:tab w:val="left" w:leader="underscore" w:pos="9639"/>
        </w:tabs>
        <w:spacing w:after="0" w:line="240" w:lineRule="auto"/>
        <w:jc w:val="both"/>
        <w:rPr>
          <w:rFonts w:cs="Calibri"/>
        </w:rPr>
      </w:pPr>
      <w:r w:rsidRPr="00A55534">
        <w:rPr>
          <w:rFonts w:cs="Calibri"/>
          <w:b/>
        </w:rPr>
        <w:t>a)</w:t>
      </w:r>
      <w:r w:rsidRPr="00A55534">
        <w:rPr>
          <w:rFonts w:cs="Calibri"/>
        </w:rPr>
        <w:t xml:space="preserve"> Utilizar al menos los siguientes indicadores: deuda respecto al PIB y deuda respecto a la recaudación tomando, como mínimo, un período igual o menor a 5 años.</w:t>
      </w:r>
    </w:p>
    <w:p w14:paraId="37C0BFB4" w14:textId="77777777" w:rsidR="00F107F9" w:rsidRPr="00A55534" w:rsidRDefault="00F107F9" w:rsidP="00F107F9">
      <w:pPr>
        <w:tabs>
          <w:tab w:val="left" w:leader="underscore" w:pos="9639"/>
        </w:tabs>
        <w:spacing w:after="0" w:line="240" w:lineRule="auto"/>
        <w:jc w:val="both"/>
        <w:rPr>
          <w:rFonts w:cs="Calibri"/>
        </w:rPr>
      </w:pPr>
    </w:p>
    <w:p w14:paraId="78871B07" w14:textId="77777777" w:rsidR="00F107F9" w:rsidRPr="00A55534" w:rsidRDefault="00F107F9" w:rsidP="00F107F9">
      <w:pPr>
        <w:tabs>
          <w:tab w:val="left" w:leader="underscore" w:pos="9639"/>
        </w:tabs>
        <w:spacing w:after="0" w:line="240" w:lineRule="auto"/>
        <w:jc w:val="both"/>
        <w:rPr>
          <w:rFonts w:ascii="Arial" w:hAnsi="Arial" w:cs="Arial"/>
        </w:rPr>
      </w:pPr>
      <w:r w:rsidRPr="00A55534">
        <w:rPr>
          <w:rFonts w:asciiTheme="minorHAnsi" w:hAnsiTheme="minorHAnsi" w:cstheme="minorHAnsi"/>
          <w:sz w:val="24"/>
          <w:szCs w:val="24"/>
        </w:rPr>
        <w:t>Esta nota no le aplica al ente público</w:t>
      </w:r>
    </w:p>
    <w:p w14:paraId="7224D60C" w14:textId="77777777" w:rsidR="00F107F9" w:rsidRPr="00A55534" w:rsidRDefault="00F107F9" w:rsidP="00F107F9">
      <w:pPr>
        <w:tabs>
          <w:tab w:val="left" w:leader="underscore" w:pos="9639"/>
        </w:tabs>
        <w:spacing w:after="0" w:line="240" w:lineRule="auto"/>
        <w:jc w:val="both"/>
        <w:rPr>
          <w:rFonts w:cs="Calibri"/>
        </w:rPr>
      </w:pPr>
    </w:p>
    <w:p w14:paraId="1C9D8919" w14:textId="77777777" w:rsidR="00F107F9" w:rsidRPr="00A55534" w:rsidRDefault="00F107F9" w:rsidP="00F107F9">
      <w:pPr>
        <w:tabs>
          <w:tab w:val="left" w:leader="underscore" w:pos="9639"/>
        </w:tabs>
        <w:spacing w:after="0" w:line="240" w:lineRule="auto"/>
        <w:jc w:val="both"/>
        <w:rPr>
          <w:rFonts w:cs="Calibri"/>
        </w:rPr>
      </w:pPr>
      <w:r w:rsidRPr="00A55534">
        <w:rPr>
          <w:rFonts w:cs="Calibri"/>
          <w:b/>
        </w:rPr>
        <w:t>b)</w:t>
      </w:r>
      <w:r w:rsidRPr="00A55534">
        <w:rPr>
          <w:rFonts w:cs="Calibri"/>
        </w:rPr>
        <w:t xml:space="preserve"> Información de manera agrupada por tipo de valor gubernamental o instrumento financiero en la que se consideren intereses, comisiones, tasa, perfil de vencimiento y otros gastos de la deuda.</w:t>
      </w:r>
    </w:p>
    <w:p w14:paraId="5E0858AE" w14:textId="77777777" w:rsidR="00F107F9" w:rsidRPr="00A55534" w:rsidRDefault="00F107F9" w:rsidP="00F107F9">
      <w:pPr>
        <w:tabs>
          <w:tab w:val="left" w:leader="underscore" w:pos="9639"/>
        </w:tabs>
        <w:spacing w:after="0" w:line="240" w:lineRule="auto"/>
        <w:jc w:val="both"/>
        <w:rPr>
          <w:rFonts w:asciiTheme="minorHAnsi" w:hAnsiTheme="minorHAnsi" w:cstheme="minorHAnsi"/>
          <w:sz w:val="24"/>
          <w:szCs w:val="24"/>
        </w:rPr>
      </w:pPr>
    </w:p>
    <w:p w14:paraId="013EF384" w14:textId="77777777" w:rsidR="00F107F9" w:rsidRPr="00A55534" w:rsidRDefault="00F107F9" w:rsidP="00F107F9">
      <w:pPr>
        <w:tabs>
          <w:tab w:val="left" w:leader="underscore" w:pos="9639"/>
        </w:tabs>
        <w:spacing w:after="0" w:line="240" w:lineRule="auto"/>
        <w:jc w:val="both"/>
        <w:rPr>
          <w:rFonts w:ascii="Arial" w:hAnsi="Arial" w:cs="Arial"/>
        </w:rPr>
      </w:pPr>
      <w:r w:rsidRPr="00A55534">
        <w:rPr>
          <w:rFonts w:asciiTheme="minorHAnsi" w:hAnsiTheme="minorHAnsi" w:cstheme="minorHAnsi"/>
          <w:sz w:val="24"/>
          <w:szCs w:val="24"/>
        </w:rPr>
        <w:t>Esta nota no le aplica al ente público</w:t>
      </w:r>
    </w:p>
    <w:p w14:paraId="001532E6" w14:textId="77777777" w:rsidR="00F107F9" w:rsidRPr="00A55534" w:rsidRDefault="00F107F9" w:rsidP="00F107F9">
      <w:pPr>
        <w:tabs>
          <w:tab w:val="left" w:leader="underscore" w:pos="9639"/>
        </w:tabs>
        <w:spacing w:after="0" w:line="240" w:lineRule="auto"/>
        <w:jc w:val="both"/>
        <w:rPr>
          <w:rFonts w:ascii="Arial" w:hAnsi="Arial" w:cs="Arial"/>
        </w:rPr>
      </w:pPr>
    </w:p>
    <w:p w14:paraId="72274AF7" w14:textId="422AC553" w:rsidR="00F107F9" w:rsidRPr="00A55534" w:rsidRDefault="00F107F9" w:rsidP="00F107F9">
      <w:pPr>
        <w:pStyle w:val="Ttulo2"/>
        <w:rPr>
          <w:rFonts w:asciiTheme="minorHAnsi" w:hAnsiTheme="minorHAnsi" w:cstheme="minorHAnsi"/>
          <w:b/>
          <w:color w:val="auto"/>
          <w:sz w:val="22"/>
        </w:rPr>
      </w:pPr>
      <w:r w:rsidRPr="00A55534">
        <w:rPr>
          <w:rFonts w:asciiTheme="minorHAnsi" w:hAnsiTheme="minorHAnsi" w:cstheme="minorHAnsi"/>
          <w:b/>
          <w:color w:val="auto"/>
          <w:sz w:val="22"/>
        </w:rPr>
        <w:t>11. Calificaciones otorgadas:</w:t>
      </w:r>
    </w:p>
    <w:p w14:paraId="6873D226" w14:textId="77777777" w:rsidR="00F107F9" w:rsidRPr="00A55534" w:rsidRDefault="00F107F9" w:rsidP="00F107F9">
      <w:pPr>
        <w:tabs>
          <w:tab w:val="left" w:leader="underscore" w:pos="9639"/>
        </w:tabs>
        <w:spacing w:after="0" w:line="240" w:lineRule="auto"/>
        <w:jc w:val="both"/>
        <w:rPr>
          <w:rFonts w:cs="Calibri"/>
        </w:rPr>
      </w:pPr>
    </w:p>
    <w:p w14:paraId="3E51F5B7" w14:textId="77777777" w:rsidR="00F107F9" w:rsidRPr="00A55534" w:rsidRDefault="00F107F9" w:rsidP="00F107F9">
      <w:pPr>
        <w:tabs>
          <w:tab w:val="left" w:leader="underscore" w:pos="9639"/>
        </w:tabs>
        <w:spacing w:after="0" w:line="240" w:lineRule="auto"/>
        <w:jc w:val="both"/>
        <w:rPr>
          <w:rFonts w:cs="Calibri"/>
        </w:rPr>
      </w:pPr>
      <w:r w:rsidRPr="00A55534">
        <w:rPr>
          <w:rFonts w:cs="Calibri"/>
        </w:rPr>
        <w:t>Informar, tanto del ente público como cualquier transacción realizada, que haya sido sujeta a una calificación crediticia:</w:t>
      </w:r>
    </w:p>
    <w:p w14:paraId="694C3542" w14:textId="77777777" w:rsidR="00F107F9" w:rsidRPr="00A55534" w:rsidRDefault="00F107F9" w:rsidP="00F107F9">
      <w:pPr>
        <w:tabs>
          <w:tab w:val="left" w:leader="underscore" w:pos="9639"/>
        </w:tabs>
        <w:spacing w:after="0" w:line="240" w:lineRule="auto"/>
        <w:jc w:val="both"/>
        <w:rPr>
          <w:rFonts w:cs="Calibri"/>
        </w:rPr>
      </w:pPr>
    </w:p>
    <w:p w14:paraId="2BA425A1" w14:textId="77777777" w:rsidR="00F107F9" w:rsidRPr="00A55534" w:rsidRDefault="00F107F9" w:rsidP="00F107F9">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Esta nota no le aplica al ente público</w:t>
      </w:r>
    </w:p>
    <w:p w14:paraId="74EA7A93" w14:textId="77777777" w:rsidR="00F107F9" w:rsidRPr="00A55534" w:rsidRDefault="00F107F9" w:rsidP="00F107F9">
      <w:pPr>
        <w:tabs>
          <w:tab w:val="left" w:leader="underscore" w:pos="9639"/>
        </w:tabs>
        <w:spacing w:after="0" w:line="240" w:lineRule="auto"/>
        <w:jc w:val="both"/>
        <w:rPr>
          <w:rFonts w:asciiTheme="minorHAnsi" w:hAnsiTheme="minorHAnsi" w:cstheme="minorHAnsi"/>
          <w:sz w:val="24"/>
          <w:szCs w:val="24"/>
        </w:rPr>
      </w:pPr>
    </w:p>
    <w:p w14:paraId="00C4BF78" w14:textId="29E39A67" w:rsidR="00F107F9" w:rsidRPr="00A55534" w:rsidRDefault="00F107F9" w:rsidP="00F107F9">
      <w:pPr>
        <w:pStyle w:val="Ttulo2"/>
        <w:rPr>
          <w:rFonts w:asciiTheme="minorHAnsi" w:hAnsiTheme="minorHAnsi" w:cstheme="minorHAnsi"/>
          <w:b/>
          <w:color w:val="auto"/>
          <w:sz w:val="22"/>
        </w:rPr>
      </w:pPr>
      <w:r w:rsidRPr="00A55534">
        <w:rPr>
          <w:rFonts w:asciiTheme="minorHAnsi" w:hAnsiTheme="minorHAnsi" w:cstheme="minorHAnsi"/>
          <w:b/>
          <w:color w:val="auto"/>
          <w:sz w:val="22"/>
        </w:rPr>
        <w:t>12. Proceso de Mejora:</w:t>
      </w:r>
    </w:p>
    <w:p w14:paraId="16F20689" w14:textId="77777777" w:rsidR="00F107F9" w:rsidRPr="00A55534" w:rsidRDefault="00F107F9" w:rsidP="00F107F9">
      <w:pPr>
        <w:tabs>
          <w:tab w:val="left" w:leader="underscore" w:pos="9639"/>
        </w:tabs>
        <w:spacing w:after="0" w:line="240" w:lineRule="auto"/>
        <w:jc w:val="both"/>
        <w:rPr>
          <w:rFonts w:cs="Calibri"/>
        </w:rPr>
      </w:pPr>
    </w:p>
    <w:p w14:paraId="5DF16220" w14:textId="77777777" w:rsidR="00F107F9" w:rsidRPr="00A55534" w:rsidRDefault="00F107F9" w:rsidP="00F107F9">
      <w:pPr>
        <w:tabs>
          <w:tab w:val="left" w:leader="underscore" w:pos="9639"/>
        </w:tabs>
        <w:spacing w:after="0" w:line="240" w:lineRule="auto"/>
        <w:jc w:val="both"/>
        <w:rPr>
          <w:rFonts w:cs="Calibri"/>
        </w:rPr>
      </w:pPr>
      <w:r w:rsidRPr="00A55534">
        <w:rPr>
          <w:rFonts w:cs="Calibri"/>
          <w:b/>
        </w:rPr>
        <w:t>a)</w:t>
      </w:r>
      <w:r w:rsidRPr="00A55534">
        <w:rPr>
          <w:rFonts w:cs="Calibri"/>
        </w:rPr>
        <w:t xml:space="preserve"> Principales Políticas de control interno:</w:t>
      </w:r>
    </w:p>
    <w:p w14:paraId="104E5F59" w14:textId="77777777" w:rsidR="00F107F9" w:rsidRPr="00A55534" w:rsidRDefault="00F107F9" w:rsidP="00F107F9">
      <w:pPr>
        <w:tabs>
          <w:tab w:val="left" w:leader="underscore" w:pos="9639"/>
        </w:tabs>
        <w:spacing w:after="0" w:line="240" w:lineRule="auto"/>
        <w:jc w:val="both"/>
        <w:rPr>
          <w:rFonts w:cs="Calibri"/>
        </w:rPr>
      </w:pPr>
    </w:p>
    <w:p w14:paraId="29ACA2EA" w14:textId="6802E8C4" w:rsidR="00F107F9" w:rsidRPr="00A55534" w:rsidRDefault="00F107F9" w:rsidP="00F107F9">
      <w:pPr>
        <w:spacing w:after="0" w:line="240" w:lineRule="auto"/>
        <w:jc w:val="both"/>
        <w:rPr>
          <w:rFonts w:cs="Arial"/>
        </w:rPr>
      </w:pPr>
      <w:r w:rsidRPr="00A55534">
        <w:rPr>
          <w:rFonts w:cs="Arial"/>
        </w:rPr>
        <w:t>Criterios de Racionalidad, Austeridad y Disciplina Presupuestal para el ejercicio fiscal 202</w:t>
      </w:r>
      <w:r w:rsidR="00995236" w:rsidRPr="00A55534">
        <w:rPr>
          <w:rFonts w:cs="Arial"/>
        </w:rPr>
        <w:t>5</w:t>
      </w:r>
      <w:r w:rsidRPr="00A55534">
        <w:rPr>
          <w:rFonts w:cs="Arial"/>
        </w:rPr>
        <w:t>.</w:t>
      </w:r>
    </w:p>
    <w:p w14:paraId="16D44F57" w14:textId="77777777" w:rsidR="00F107F9" w:rsidRPr="00A55534" w:rsidRDefault="00F107F9" w:rsidP="00F107F9">
      <w:pPr>
        <w:tabs>
          <w:tab w:val="left" w:leader="underscore" w:pos="9639"/>
        </w:tabs>
        <w:spacing w:after="0" w:line="240" w:lineRule="auto"/>
        <w:jc w:val="both"/>
        <w:rPr>
          <w:rFonts w:cs="Calibri"/>
        </w:rPr>
      </w:pPr>
    </w:p>
    <w:p w14:paraId="1ED8F426" w14:textId="77777777" w:rsidR="00F107F9" w:rsidRPr="00A55534" w:rsidRDefault="00F107F9" w:rsidP="00F107F9">
      <w:pPr>
        <w:tabs>
          <w:tab w:val="left" w:leader="underscore" w:pos="9639"/>
        </w:tabs>
        <w:spacing w:after="0" w:line="240" w:lineRule="auto"/>
        <w:jc w:val="both"/>
        <w:rPr>
          <w:rFonts w:cs="Calibri"/>
        </w:rPr>
      </w:pPr>
      <w:r w:rsidRPr="00A55534">
        <w:rPr>
          <w:rFonts w:cs="Calibri"/>
          <w:b/>
        </w:rPr>
        <w:t>b)</w:t>
      </w:r>
      <w:r w:rsidRPr="00A55534">
        <w:rPr>
          <w:rFonts w:cs="Calibri"/>
        </w:rPr>
        <w:t xml:space="preserve"> Medidas de desempeño financiero, metas y alcance:</w:t>
      </w:r>
    </w:p>
    <w:p w14:paraId="041B1F77" w14:textId="77777777" w:rsidR="00F107F9" w:rsidRPr="00A55534" w:rsidRDefault="00F107F9" w:rsidP="00F107F9">
      <w:pPr>
        <w:tabs>
          <w:tab w:val="left" w:leader="underscore" w:pos="9639"/>
        </w:tabs>
        <w:spacing w:after="0" w:line="240" w:lineRule="auto"/>
        <w:jc w:val="both"/>
        <w:rPr>
          <w:rFonts w:cs="Calibri"/>
        </w:rPr>
      </w:pPr>
    </w:p>
    <w:p w14:paraId="11364F5E" w14:textId="6B8F7E92" w:rsidR="00FB4575" w:rsidRPr="00A55534" w:rsidRDefault="00F107F9" w:rsidP="00FB4575">
      <w:pPr>
        <w:spacing w:after="0" w:line="240" w:lineRule="auto"/>
        <w:jc w:val="both"/>
        <w:rPr>
          <w:rFonts w:asciiTheme="minorHAnsi" w:hAnsiTheme="minorHAnsi" w:cstheme="minorHAnsi"/>
          <w:b/>
        </w:rPr>
      </w:pPr>
      <w:r w:rsidRPr="00A55534">
        <w:rPr>
          <w:rFonts w:asciiTheme="minorHAnsi" w:hAnsiTheme="minorHAnsi" w:cs="Arial"/>
          <w:sz w:val="24"/>
          <w:szCs w:val="24"/>
        </w:rPr>
        <w:t>Evaluación al desempeño Institucional</w:t>
      </w:r>
      <w:bookmarkStart w:id="6" w:name="_Toc508279634"/>
    </w:p>
    <w:p w14:paraId="14AA936C" w14:textId="77777777" w:rsidR="009A14D0" w:rsidRPr="00A55534" w:rsidRDefault="009A14D0" w:rsidP="00F107F9">
      <w:pPr>
        <w:pStyle w:val="Ttulo2"/>
        <w:rPr>
          <w:rFonts w:asciiTheme="minorHAnsi" w:hAnsiTheme="minorHAnsi" w:cstheme="minorHAnsi"/>
          <w:b/>
          <w:color w:val="auto"/>
          <w:sz w:val="12"/>
          <w:szCs w:val="16"/>
        </w:rPr>
      </w:pPr>
    </w:p>
    <w:p w14:paraId="5C0BEA1F" w14:textId="6FCC88D7" w:rsidR="00F107F9" w:rsidRPr="00A55534" w:rsidRDefault="00F107F9" w:rsidP="00F107F9">
      <w:pPr>
        <w:pStyle w:val="Ttulo2"/>
        <w:rPr>
          <w:rFonts w:asciiTheme="minorHAnsi" w:hAnsiTheme="minorHAnsi" w:cstheme="minorHAnsi"/>
          <w:b/>
          <w:color w:val="auto"/>
          <w:sz w:val="22"/>
        </w:rPr>
      </w:pPr>
      <w:r w:rsidRPr="00A55534">
        <w:rPr>
          <w:rFonts w:asciiTheme="minorHAnsi" w:hAnsiTheme="minorHAnsi" w:cstheme="minorHAnsi"/>
          <w:b/>
          <w:color w:val="auto"/>
          <w:sz w:val="22"/>
        </w:rPr>
        <w:t>1</w:t>
      </w:r>
      <w:r w:rsidR="009B0690" w:rsidRPr="00A55534">
        <w:rPr>
          <w:rFonts w:asciiTheme="minorHAnsi" w:hAnsiTheme="minorHAnsi" w:cstheme="minorHAnsi"/>
          <w:b/>
          <w:color w:val="auto"/>
          <w:sz w:val="22"/>
        </w:rPr>
        <w:t>3</w:t>
      </w:r>
      <w:r w:rsidRPr="00A55534">
        <w:rPr>
          <w:rFonts w:asciiTheme="minorHAnsi" w:hAnsiTheme="minorHAnsi" w:cstheme="minorHAnsi"/>
          <w:b/>
          <w:color w:val="auto"/>
          <w:sz w:val="22"/>
        </w:rPr>
        <w:t>. Información por Segmentos:</w:t>
      </w:r>
      <w:bookmarkEnd w:id="6"/>
    </w:p>
    <w:p w14:paraId="50218C57" w14:textId="77777777" w:rsidR="00F107F9" w:rsidRPr="00A55534" w:rsidRDefault="00F107F9" w:rsidP="00F107F9">
      <w:pPr>
        <w:tabs>
          <w:tab w:val="left" w:leader="underscore" w:pos="9639"/>
        </w:tabs>
        <w:spacing w:after="0" w:line="240" w:lineRule="auto"/>
        <w:jc w:val="both"/>
        <w:rPr>
          <w:rFonts w:cs="Calibri"/>
          <w:sz w:val="16"/>
          <w:szCs w:val="16"/>
        </w:rPr>
      </w:pPr>
    </w:p>
    <w:p w14:paraId="3211C0B8" w14:textId="77777777" w:rsidR="00F107F9" w:rsidRPr="00A55534" w:rsidRDefault="00F107F9" w:rsidP="00F107F9">
      <w:pPr>
        <w:tabs>
          <w:tab w:val="left" w:leader="underscore" w:pos="9639"/>
        </w:tabs>
        <w:spacing w:after="0" w:line="240" w:lineRule="auto"/>
        <w:jc w:val="both"/>
        <w:rPr>
          <w:rFonts w:cs="Calibri"/>
        </w:rPr>
      </w:pPr>
      <w:r w:rsidRPr="00A55534">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6E1B27E3" w14:textId="77777777" w:rsidR="00F107F9" w:rsidRPr="00A55534" w:rsidRDefault="00F107F9" w:rsidP="00F107F9">
      <w:pPr>
        <w:tabs>
          <w:tab w:val="left" w:leader="underscore" w:pos="9639"/>
        </w:tabs>
        <w:spacing w:after="0" w:line="240" w:lineRule="auto"/>
        <w:jc w:val="both"/>
        <w:rPr>
          <w:rFonts w:cs="Calibri"/>
          <w:sz w:val="20"/>
          <w:szCs w:val="20"/>
        </w:rPr>
      </w:pPr>
    </w:p>
    <w:p w14:paraId="22D60F86" w14:textId="77777777" w:rsidR="00F107F9" w:rsidRPr="00A55534" w:rsidRDefault="00F107F9" w:rsidP="00F107F9">
      <w:pPr>
        <w:tabs>
          <w:tab w:val="left" w:leader="underscore" w:pos="9639"/>
        </w:tabs>
        <w:spacing w:after="0" w:line="240" w:lineRule="auto"/>
        <w:jc w:val="both"/>
        <w:rPr>
          <w:rFonts w:cs="Calibri"/>
        </w:rPr>
      </w:pPr>
      <w:r w:rsidRPr="00A55534">
        <w:rPr>
          <w:rFonts w:cs="Calibri"/>
        </w:rPr>
        <w:t>Consecuentemente, esta información contribuye al análisis más preciso de la situación financiera, grados y fuentes de riesgo y crecimiento potencial de negocio.</w:t>
      </w:r>
    </w:p>
    <w:p w14:paraId="091E5C6D" w14:textId="77777777" w:rsidR="00F107F9" w:rsidRPr="00A55534" w:rsidRDefault="00F107F9" w:rsidP="00F107F9">
      <w:pPr>
        <w:tabs>
          <w:tab w:val="left" w:leader="underscore" w:pos="9639"/>
        </w:tabs>
        <w:spacing w:after="0" w:line="240" w:lineRule="auto"/>
        <w:jc w:val="both"/>
        <w:rPr>
          <w:rFonts w:cs="Calibri"/>
          <w:sz w:val="20"/>
          <w:szCs w:val="20"/>
        </w:rPr>
      </w:pPr>
    </w:p>
    <w:p w14:paraId="6CCC85C8" w14:textId="77777777" w:rsidR="00F107F9" w:rsidRPr="00A55534" w:rsidRDefault="00F107F9" w:rsidP="00F107F9">
      <w:pPr>
        <w:tabs>
          <w:tab w:val="left" w:leader="underscore" w:pos="9639"/>
        </w:tabs>
        <w:spacing w:after="0" w:line="240" w:lineRule="auto"/>
        <w:jc w:val="both"/>
        <w:rPr>
          <w:rFonts w:ascii="Arial" w:hAnsi="Arial" w:cs="Arial"/>
        </w:rPr>
      </w:pPr>
      <w:r w:rsidRPr="00A55534">
        <w:rPr>
          <w:rFonts w:asciiTheme="minorHAnsi" w:hAnsiTheme="minorHAnsi" w:cstheme="minorHAnsi"/>
          <w:sz w:val="24"/>
          <w:szCs w:val="24"/>
        </w:rPr>
        <w:t>Esta nota no le aplica al ente público</w:t>
      </w:r>
    </w:p>
    <w:p w14:paraId="79A33500" w14:textId="77777777" w:rsidR="009B0690" w:rsidRPr="00A55534" w:rsidRDefault="009B0690" w:rsidP="00F107F9">
      <w:pPr>
        <w:tabs>
          <w:tab w:val="left" w:leader="underscore" w:pos="9639"/>
        </w:tabs>
        <w:spacing w:after="0" w:line="240" w:lineRule="auto"/>
        <w:jc w:val="both"/>
        <w:rPr>
          <w:rFonts w:cs="Calibri"/>
          <w:sz w:val="20"/>
          <w:szCs w:val="20"/>
        </w:rPr>
      </w:pPr>
    </w:p>
    <w:p w14:paraId="7C4EBD7B" w14:textId="5D21744E" w:rsidR="00F107F9" w:rsidRPr="00A55534" w:rsidRDefault="00F107F9" w:rsidP="00F107F9">
      <w:pPr>
        <w:pStyle w:val="Ttulo2"/>
        <w:rPr>
          <w:rFonts w:asciiTheme="minorHAnsi" w:hAnsiTheme="minorHAnsi" w:cstheme="minorHAnsi"/>
          <w:b/>
          <w:color w:val="auto"/>
          <w:sz w:val="22"/>
        </w:rPr>
      </w:pPr>
      <w:bookmarkStart w:id="7" w:name="_Toc508279635"/>
      <w:r w:rsidRPr="00A55534">
        <w:rPr>
          <w:rFonts w:asciiTheme="minorHAnsi" w:hAnsiTheme="minorHAnsi" w:cstheme="minorHAnsi"/>
          <w:b/>
          <w:color w:val="auto"/>
          <w:sz w:val="22"/>
        </w:rPr>
        <w:t>1</w:t>
      </w:r>
      <w:r w:rsidR="009B0690" w:rsidRPr="00A55534">
        <w:rPr>
          <w:rFonts w:asciiTheme="minorHAnsi" w:hAnsiTheme="minorHAnsi" w:cstheme="minorHAnsi"/>
          <w:b/>
          <w:color w:val="auto"/>
          <w:sz w:val="22"/>
        </w:rPr>
        <w:t>4</w:t>
      </w:r>
      <w:r w:rsidRPr="00A55534">
        <w:rPr>
          <w:rFonts w:asciiTheme="minorHAnsi" w:hAnsiTheme="minorHAnsi" w:cstheme="minorHAnsi"/>
          <w:b/>
          <w:color w:val="auto"/>
          <w:sz w:val="22"/>
        </w:rPr>
        <w:t>. Eventos Posteriores al Cierre:</w:t>
      </w:r>
      <w:bookmarkEnd w:id="7"/>
    </w:p>
    <w:p w14:paraId="73C81A22" w14:textId="77777777" w:rsidR="00F107F9" w:rsidRPr="00A55534" w:rsidRDefault="00F107F9" w:rsidP="00F107F9">
      <w:pPr>
        <w:tabs>
          <w:tab w:val="left" w:leader="underscore" w:pos="9639"/>
        </w:tabs>
        <w:spacing w:after="0" w:line="240" w:lineRule="auto"/>
        <w:jc w:val="both"/>
        <w:rPr>
          <w:rFonts w:cs="Calibri"/>
          <w:sz w:val="18"/>
          <w:szCs w:val="18"/>
        </w:rPr>
      </w:pPr>
    </w:p>
    <w:p w14:paraId="5E9F6D55" w14:textId="77777777" w:rsidR="00F107F9" w:rsidRPr="00A55534" w:rsidRDefault="00F107F9" w:rsidP="00F107F9">
      <w:pPr>
        <w:tabs>
          <w:tab w:val="left" w:leader="underscore" w:pos="9639"/>
        </w:tabs>
        <w:spacing w:after="0" w:line="240" w:lineRule="auto"/>
        <w:jc w:val="both"/>
        <w:rPr>
          <w:rFonts w:cs="Calibri"/>
          <w:sz w:val="18"/>
          <w:szCs w:val="18"/>
        </w:rPr>
      </w:pPr>
      <w:r w:rsidRPr="00A55534">
        <w:rPr>
          <w:rFonts w:cs="Calibri"/>
        </w:rPr>
        <w:t>El ente público informará el efecto en sus estados financieros de aquellos hechos ocurridos en el período posterior al que informa, que proporcionan mayor evidencia sobre eventos que le afectan económicamente y que no se conocían a la fecha de cierre.</w:t>
      </w:r>
      <w:r w:rsidRPr="00A55534">
        <w:rPr>
          <w:rFonts w:cs="Calibri"/>
        </w:rPr>
        <w:cr/>
      </w:r>
    </w:p>
    <w:p w14:paraId="25322DC6" w14:textId="77777777" w:rsidR="00F107F9" w:rsidRPr="00A55534" w:rsidRDefault="00F107F9" w:rsidP="00F107F9">
      <w:pPr>
        <w:tabs>
          <w:tab w:val="left" w:leader="underscore" w:pos="9639"/>
        </w:tabs>
        <w:spacing w:after="0" w:line="240" w:lineRule="auto"/>
        <w:jc w:val="both"/>
        <w:rPr>
          <w:rFonts w:asciiTheme="minorHAnsi" w:hAnsiTheme="minorHAnsi" w:cstheme="minorHAnsi"/>
          <w:sz w:val="24"/>
          <w:szCs w:val="24"/>
        </w:rPr>
      </w:pPr>
      <w:r w:rsidRPr="00A55534">
        <w:rPr>
          <w:rFonts w:asciiTheme="minorHAnsi" w:hAnsiTheme="minorHAnsi" w:cstheme="minorHAnsi"/>
          <w:sz w:val="24"/>
          <w:szCs w:val="24"/>
        </w:rPr>
        <w:t>Esta nota no le aplica al ente público</w:t>
      </w:r>
    </w:p>
    <w:p w14:paraId="5B27A05B" w14:textId="77777777" w:rsidR="006837CB" w:rsidRPr="00A55534" w:rsidRDefault="006837CB" w:rsidP="00F107F9">
      <w:pPr>
        <w:tabs>
          <w:tab w:val="left" w:leader="underscore" w:pos="9639"/>
        </w:tabs>
        <w:spacing w:after="0" w:line="240" w:lineRule="auto"/>
        <w:jc w:val="both"/>
        <w:rPr>
          <w:rFonts w:asciiTheme="minorHAnsi" w:hAnsiTheme="minorHAnsi" w:cstheme="minorHAnsi"/>
          <w:sz w:val="24"/>
          <w:szCs w:val="24"/>
        </w:rPr>
      </w:pPr>
    </w:p>
    <w:p w14:paraId="16981B30" w14:textId="68A88753" w:rsidR="00F107F9" w:rsidRPr="00A55534" w:rsidRDefault="00F107F9" w:rsidP="00F107F9">
      <w:pPr>
        <w:pStyle w:val="Ttulo2"/>
        <w:rPr>
          <w:rFonts w:asciiTheme="minorHAnsi" w:hAnsiTheme="minorHAnsi" w:cstheme="minorHAnsi"/>
          <w:b/>
          <w:color w:val="auto"/>
          <w:sz w:val="22"/>
        </w:rPr>
      </w:pPr>
      <w:bookmarkStart w:id="8" w:name="_Toc508279636"/>
      <w:r w:rsidRPr="00A55534">
        <w:rPr>
          <w:rFonts w:asciiTheme="minorHAnsi" w:hAnsiTheme="minorHAnsi" w:cstheme="minorHAnsi"/>
          <w:b/>
          <w:color w:val="auto"/>
          <w:sz w:val="22"/>
        </w:rPr>
        <w:t>1</w:t>
      </w:r>
      <w:r w:rsidR="009B0690" w:rsidRPr="00A55534">
        <w:rPr>
          <w:rFonts w:asciiTheme="minorHAnsi" w:hAnsiTheme="minorHAnsi" w:cstheme="minorHAnsi"/>
          <w:b/>
          <w:color w:val="auto"/>
          <w:sz w:val="22"/>
        </w:rPr>
        <w:t>5</w:t>
      </w:r>
      <w:r w:rsidRPr="00A55534">
        <w:rPr>
          <w:rFonts w:asciiTheme="minorHAnsi" w:hAnsiTheme="minorHAnsi" w:cstheme="minorHAnsi"/>
          <w:b/>
          <w:color w:val="auto"/>
          <w:sz w:val="22"/>
        </w:rPr>
        <w:t>. Partes Relacionadas:</w:t>
      </w:r>
      <w:bookmarkEnd w:id="8"/>
    </w:p>
    <w:p w14:paraId="6457C4EC" w14:textId="77777777" w:rsidR="00F107F9" w:rsidRPr="00A55534" w:rsidRDefault="00F107F9" w:rsidP="00F107F9">
      <w:pPr>
        <w:tabs>
          <w:tab w:val="left" w:leader="underscore" w:pos="9639"/>
        </w:tabs>
        <w:spacing w:after="0" w:line="240" w:lineRule="auto"/>
        <w:jc w:val="both"/>
        <w:rPr>
          <w:rFonts w:cs="Calibri"/>
          <w:sz w:val="16"/>
          <w:szCs w:val="16"/>
        </w:rPr>
      </w:pPr>
    </w:p>
    <w:p w14:paraId="162A6C53" w14:textId="77777777" w:rsidR="00F107F9" w:rsidRPr="00A55534" w:rsidRDefault="00F107F9" w:rsidP="00F107F9">
      <w:pPr>
        <w:tabs>
          <w:tab w:val="left" w:leader="underscore" w:pos="9639"/>
        </w:tabs>
        <w:spacing w:after="0" w:line="240" w:lineRule="auto"/>
        <w:jc w:val="both"/>
        <w:rPr>
          <w:rFonts w:cs="Calibri"/>
        </w:rPr>
      </w:pPr>
      <w:r w:rsidRPr="00A55534">
        <w:rPr>
          <w:rFonts w:cs="Calibri"/>
        </w:rPr>
        <w:t>Se debe establecer por escrito que no existen partes relacionadas que pudieran ejercer influencia significativa sobre la toma de decisiones financieras y operativas:</w:t>
      </w:r>
    </w:p>
    <w:p w14:paraId="748A76C7" w14:textId="77777777" w:rsidR="00F107F9" w:rsidRPr="00A55534" w:rsidRDefault="00F107F9" w:rsidP="00F107F9">
      <w:pPr>
        <w:tabs>
          <w:tab w:val="left" w:leader="underscore" w:pos="9639"/>
        </w:tabs>
        <w:spacing w:after="0" w:line="240" w:lineRule="auto"/>
        <w:jc w:val="both"/>
        <w:rPr>
          <w:rFonts w:cs="Calibri"/>
        </w:rPr>
      </w:pPr>
    </w:p>
    <w:p w14:paraId="7EFBAD32" w14:textId="77777777" w:rsidR="00F107F9" w:rsidRPr="00A55534" w:rsidRDefault="00F107F9" w:rsidP="00F107F9">
      <w:pPr>
        <w:tabs>
          <w:tab w:val="left" w:leader="underscore" w:pos="9639"/>
        </w:tabs>
        <w:spacing w:after="0" w:line="240" w:lineRule="auto"/>
        <w:jc w:val="both"/>
        <w:rPr>
          <w:rFonts w:ascii="Arial" w:hAnsi="Arial" w:cs="Arial"/>
        </w:rPr>
      </w:pPr>
      <w:r w:rsidRPr="00A55534">
        <w:rPr>
          <w:rFonts w:asciiTheme="minorHAnsi" w:hAnsiTheme="minorHAnsi" w:cstheme="minorHAnsi"/>
          <w:sz w:val="24"/>
          <w:szCs w:val="24"/>
        </w:rPr>
        <w:t>Esta nota no le aplica al ente público</w:t>
      </w:r>
    </w:p>
    <w:p w14:paraId="155356A7" w14:textId="77777777" w:rsidR="006837CB" w:rsidRPr="00A55534" w:rsidRDefault="006837CB" w:rsidP="00F107F9">
      <w:pPr>
        <w:tabs>
          <w:tab w:val="left" w:leader="underscore" w:pos="9639"/>
        </w:tabs>
        <w:spacing w:after="0" w:line="240" w:lineRule="auto"/>
        <w:jc w:val="both"/>
        <w:rPr>
          <w:rFonts w:cs="Calibri"/>
          <w:sz w:val="18"/>
          <w:szCs w:val="18"/>
        </w:rPr>
      </w:pPr>
    </w:p>
    <w:p w14:paraId="10699059" w14:textId="0A0C4E36" w:rsidR="00F107F9" w:rsidRPr="00A55534" w:rsidRDefault="00F107F9" w:rsidP="00F107F9">
      <w:pPr>
        <w:pStyle w:val="Ttulo2"/>
        <w:rPr>
          <w:rFonts w:asciiTheme="minorHAnsi" w:hAnsiTheme="minorHAnsi" w:cstheme="minorHAnsi"/>
          <w:b/>
          <w:color w:val="auto"/>
          <w:sz w:val="22"/>
        </w:rPr>
      </w:pPr>
      <w:bookmarkStart w:id="9" w:name="_Toc508279637"/>
      <w:r w:rsidRPr="00A55534">
        <w:rPr>
          <w:rFonts w:asciiTheme="minorHAnsi" w:hAnsiTheme="minorHAnsi" w:cstheme="minorHAnsi"/>
          <w:b/>
          <w:color w:val="auto"/>
          <w:sz w:val="22"/>
        </w:rPr>
        <w:t>1</w:t>
      </w:r>
      <w:r w:rsidR="009B0690" w:rsidRPr="00A55534">
        <w:rPr>
          <w:rFonts w:asciiTheme="minorHAnsi" w:hAnsiTheme="minorHAnsi" w:cstheme="minorHAnsi"/>
          <w:b/>
          <w:color w:val="auto"/>
          <w:sz w:val="22"/>
        </w:rPr>
        <w:t>6</w:t>
      </w:r>
      <w:r w:rsidRPr="00A55534">
        <w:rPr>
          <w:rFonts w:asciiTheme="minorHAnsi" w:hAnsiTheme="minorHAnsi" w:cstheme="minorHAnsi"/>
          <w:b/>
          <w:color w:val="auto"/>
          <w:sz w:val="22"/>
        </w:rPr>
        <w:t>. Responsabilidad Sobre la Presentación Razonable de la Información Contable:</w:t>
      </w:r>
      <w:bookmarkEnd w:id="9"/>
    </w:p>
    <w:p w14:paraId="3CD366EC" w14:textId="77777777" w:rsidR="00F107F9" w:rsidRPr="00A55534" w:rsidRDefault="00F107F9" w:rsidP="009B0690">
      <w:pPr>
        <w:tabs>
          <w:tab w:val="left" w:leader="underscore" w:pos="9639"/>
        </w:tabs>
        <w:spacing w:after="0" w:line="240" w:lineRule="auto"/>
        <w:jc w:val="both"/>
        <w:rPr>
          <w:rFonts w:cs="Calibri"/>
          <w:sz w:val="14"/>
          <w:szCs w:val="14"/>
        </w:rPr>
      </w:pPr>
    </w:p>
    <w:p w14:paraId="0C75E1D9" w14:textId="77777777" w:rsidR="009B0690" w:rsidRPr="00A55534" w:rsidRDefault="00F107F9" w:rsidP="009B0690">
      <w:pPr>
        <w:spacing w:after="0" w:line="240" w:lineRule="auto"/>
        <w:jc w:val="both"/>
        <w:rPr>
          <w:rFonts w:asciiTheme="minorHAnsi" w:eastAsia="Times New Roman" w:hAnsiTheme="minorHAnsi" w:cstheme="minorHAnsi"/>
          <w:color w:val="000000"/>
          <w:sz w:val="24"/>
          <w:szCs w:val="24"/>
          <w:lang w:eastAsia="es-MX"/>
        </w:rPr>
      </w:pPr>
      <w:r w:rsidRPr="00A55534">
        <w:rPr>
          <w:rFonts w:asciiTheme="minorHAnsi" w:eastAsia="Times New Roman" w:hAnsiTheme="minorHAnsi" w:cstheme="minorHAnsi"/>
          <w:color w:val="000000"/>
          <w:sz w:val="24"/>
          <w:szCs w:val="24"/>
          <w:lang w:eastAsia="es-MX"/>
        </w:rPr>
        <w:t xml:space="preserve">Bajo protesta de decir verdad declaramos que los Estados Financieros y sus notas, son razonablemente correctos y son responsabilidad del emisor.  </w:t>
      </w:r>
    </w:p>
    <w:p w14:paraId="77E81B60" w14:textId="77777777" w:rsidR="00E338FD" w:rsidRPr="00A55534" w:rsidRDefault="00E338FD" w:rsidP="009B0690">
      <w:pPr>
        <w:spacing w:after="0" w:line="240" w:lineRule="auto"/>
        <w:jc w:val="both"/>
        <w:rPr>
          <w:rFonts w:asciiTheme="minorHAnsi" w:eastAsia="Times New Roman" w:hAnsiTheme="minorHAnsi" w:cstheme="minorHAnsi"/>
          <w:color w:val="000000"/>
          <w:lang w:eastAsia="es-MX"/>
        </w:rPr>
      </w:pPr>
    </w:p>
    <w:p w14:paraId="7BD24ECB" w14:textId="2E587471" w:rsidR="00D70CFD" w:rsidRPr="00A55534" w:rsidRDefault="00D70CFD" w:rsidP="009B0690">
      <w:pPr>
        <w:spacing w:after="0" w:line="240" w:lineRule="auto"/>
        <w:jc w:val="both"/>
        <w:rPr>
          <w:rFonts w:asciiTheme="minorHAnsi" w:eastAsia="Times New Roman" w:hAnsiTheme="minorHAnsi" w:cstheme="minorHAnsi"/>
          <w:color w:val="000000"/>
          <w:lang w:eastAsia="es-MX"/>
        </w:rPr>
      </w:pPr>
    </w:p>
    <w:p w14:paraId="59C1C9E1"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69950C8F"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52E7C0EA" w14:textId="77777777" w:rsidR="00116819" w:rsidRPr="00A55534" w:rsidRDefault="00116819" w:rsidP="009B0690">
      <w:pPr>
        <w:spacing w:after="0" w:line="240" w:lineRule="auto"/>
        <w:jc w:val="both"/>
        <w:rPr>
          <w:rFonts w:asciiTheme="minorHAnsi" w:eastAsia="Times New Roman" w:hAnsiTheme="minorHAnsi" w:cstheme="minorHAnsi"/>
          <w:color w:val="000000"/>
          <w:lang w:eastAsia="es-MX"/>
        </w:rPr>
      </w:pPr>
    </w:p>
    <w:p w14:paraId="757ABAF8"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0AAEFEA4" w14:textId="2CC42412" w:rsidR="009A14D0" w:rsidRPr="00A55534" w:rsidRDefault="00116819" w:rsidP="009B0690">
      <w:pPr>
        <w:spacing w:after="0" w:line="240" w:lineRule="auto"/>
        <w:jc w:val="both"/>
        <w:rPr>
          <w:rFonts w:asciiTheme="minorHAnsi" w:eastAsia="Times New Roman" w:hAnsiTheme="minorHAnsi" w:cstheme="minorHAnsi"/>
          <w:color w:val="000000"/>
          <w:lang w:eastAsia="es-MX"/>
        </w:rPr>
      </w:pPr>
      <w:r w:rsidRPr="00A55534">
        <w:rPr>
          <w:rFonts w:asciiTheme="minorHAnsi" w:eastAsia="Times New Roman" w:hAnsiTheme="minorHAnsi" w:cstheme="minorHAnsi"/>
          <w:noProof/>
          <w:color w:val="000000"/>
          <w:lang w:eastAsia="es-MX"/>
          <w14:ligatures w14:val="standardContextual"/>
        </w:rPr>
        <mc:AlternateContent>
          <mc:Choice Requires="wps">
            <w:drawing>
              <wp:anchor distT="0" distB="0" distL="114300" distR="114300" simplePos="0" relativeHeight="251659264" behindDoc="0" locked="0" layoutInCell="1" allowOverlap="1" wp14:anchorId="542E1013" wp14:editId="1F65A616">
                <wp:simplePos x="0" y="0"/>
                <wp:positionH relativeFrom="column">
                  <wp:posOffset>1831975</wp:posOffset>
                </wp:positionH>
                <wp:positionV relativeFrom="paragraph">
                  <wp:posOffset>171450</wp:posOffset>
                </wp:positionV>
                <wp:extent cx="2238375" cy="0"/>
                <wp:effectExtent l="0" t="0" r="0" b="0"/>
                <wp:wrapNone/>
                <wp:docPr id="68958921" name="Conector recto 1"/>
                <wp:cNvGraphicFramePr/>
                <a:graphic xmlns:a="http://schemas.openxmlformats.org/drawingml/2006/main">
                  <a:graphicData uri="http://schemas.microsoft.com/office/word/2010/wordprocessingShape">
                    <wps:wsp>
                      <wps:cNvCnPr/>
                      <wps:spPr>
                        <a:xfrm>
                          <a:off x="0" y="0"/>
                          <a:ext cx="2238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8DC23D3" id="Conector recto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4.25pt,13.5pt" to="320.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" strokecolor="black [3200]" strokeweight=".5pt">
                <v:stroke joinstyle="miter"/>
              </v:line>
            </w:pict>
          </mc:Fallback>
        </mc:AlternateContent>
      </w:r>
    </w:p>
    <w:p w14:paraId="19CB466A" w14:textId="7C002624" w:rsidR="009A14D0" w:rsidRPr="00A55534" w:rsidRDefault="009A14D0" w:rsidP="009A14D0">
      <w:pPr>
        <w:spacing w:after="0" w:line="240" w:lineRule="auto"/>
        <w:jc w:val="center"/>
        <w:rPr>
          <w:rFonts w:asciiTheme="minorHAnsi" w:eastAsia="Times New Roman" w:hAnsiTheme="minorHAnsi" w:cstheme="minorHAnsi"/>
          <w:color w:val="000000"/>
          <w:lang w:eastAsia="es-MX"/>
        </w:rPr>
      </w:pPr>
      <w:r w:rsidRPr="00A55534">
        <w:rPr>
          <w:rFonts w:asciiTheme="minorHAnsi" w:eastAsia="Times New Roman" w:hAnsiTheme="minorHAnsi" w:cstheme="minorHAnsi"/>
          <w:color w:val="000000"/>
          <w:lang w:eastAsia="es-MX"/>
        </w:rPr>
        <w:t>Mtra. Yessica Janet Pérez Carreón</w:t>
      </w:r>
    </w:p>
    <w:p w14:paraId="683EC68E" w14:textId="6DEB1D36" w:rsidR="009A14D0" w:rsidRPr="00A55534" w:rsidRDefault="009A14D0" w:rsidP="009A14D0">
      <w:pPr>
        <w:spacing w:after="0" w:line="240" w:lineRule="auto"/>
        <w:jc w:val="center"/>
        <w:rPr>
          <w:rFonts w:asciiTheme="minorHAnsi" w:eastAsia="Times New Roman" w:hAnsiTheme="minorHAnsi" w:cstheme="minorHAnsi"/>
          <w:color w:val="000000"/>
          <w:lang w:eastAsia="es-MX"/>
        </w:rPr>
      </w:pPr>
      <w:r w:rsidRPr="00A55534">
        <w:rPr>
          <w:rFonts w:asciiTheme="minorHAnsi" w:eastAsia="Times New Roman" w:hAnsiTheme="minorHAnsi" w:cstheme="minorHAnsi"/>
          <w:color w:val="000000"/>
          <w:lang w:eastAsia="es-MX"/>
        </w:rPr>
        <w:t>Presidenta</w:t>
      </w:r>
    </w:p>
    <w:p w14:paraId="544469D1"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19343970"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33FC2D4B" w14:textId="77777777" w:rsidR="009A14D0" w:rsidRPr="00A55534" w:rsidRDefault="009A14D0" w:rsidP="009B0690">
      <w:pPr>
        <w:spacing w:after="0" w:line="240" w:lineRule="auto"/>
        <w:jc w:val="both"/>
        <w:rPr>
          <w:rFonts w:asciiTheme="minorHAnsi" w:eastAsia="Times New Roman" w:hAnsiTheme="minorHAnsi" w:cstheme="minorHAnsi"/>
          <w:color w:val="000000"/>
          <w:lang w:eastAsia="es-MX"/>
        </w:rPr>
      </w:pPr>
    </w:p>
    <w:p w14:paraId="2946BB47" w14:textId="77777777" w:rsidR="00612AA6" w:rsidRPr="00A55534" w:rsidRDefault="00612AA6" w:rsidP="009B0690">
      <w:pPr>
        <w:spacing w:after="0" w:line="240" w:lineRule="auto"/>
        <w:jc w:val="both"/>
        <w:rPr>
          <w:rFonts w:asciiTheme="minorHAnsi" w:eastAsia="Times New Roman" w:hAnsiTheme="minorHAnsi" w:cstheme="minorHAnsi"/>
          <w:color w:val="000000"/>
          <w:lang w:eastAsia="es-MX"/>
        </w:rPr>
      </w:pPr>
    </w:p>
    <w:p w14:paraId="68A526BE" w14:textId="000D22B9" w:rsidR="009A14D0" w:rsidRPr="00A55534" w:rsidRDefault="00116819" w:rsidP="009B0690">
      <w:pPr>
        <w:spacing w:after="0" w:line="240" w:lineRule="auto"/>
        <w:jc w:val="both"/>
        <w:rPr>
          <w:rFonts w:asciiTheme="minorHAnsi" w:eastAsia="Times New Roman" w:hAnsiTheme="minorHAnsi" w:cstheme="minorHAnsi"/>
          <w:color w:val="000000"/>
          <w:lang w:eastAsia="es-MX"/>
        </w:rPr>
      </w:pPr>
      <w:r w:rsidRPr="00A55534">
        <w:rPr>
          <w:rFonts w:asciiTheme="minorHAnsi" w:eastAsia="Times New Roman" w:hAnsiTheme="minorHAnsi" w:cstheme="minorHAnsi"/>
          <w:noProof/>
          <w:color w:val="000000"/>
          <w:lang w:eastAsia="es-MX"/>
          <w14:ligatures w14:val="standardContextual"/>
        </w:rPr>
        <mc:AlternateContent>
          <mc:Choice Requires="wps">
            <w:drawing>
              <wp:anchor distT="0" distB="0" distL="114300" distR="114300" simplePos="0" relativeHeight="251660288" behindDoc="0" locked="0" layoutInCell="1" allowOverlap="1" wp14:anchorId="12F9BE38" wp14:editId="4731BE6D">
                <wp:simplePos x="0" y="0"/>
                <wp:positionH relativeFrom="column">
                  <wp:posOffset>-148590</wp:posOffset>
                </wp:positionH>
                <wp:positionV relativeFrom="paragraph">
                  <wp:posOffset>176530</wp:posOffset>
                </wp:positionV>
                <wp:extent cx="2209800" cy="0"/>
                <wp:effectExtent l="0" t="0" r="0" b="0"/>
                <wp:wrapNone/>
                <wp:docPr id="1097525813" name="Conector recto 2"/>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7307DB" id="Conector recto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1.7pt,13.9pt" to="162.3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" strokecolor="black [3200]" strokeweight=".5pt">
                <v:stroke joinstyle="miter"/>
              </v:line>
            </w:pict>
          </mc:Fallback>
        </mc:AlternateContent>
      </w:r>
    </w:p>
    <w:p w14:paraId="120ECB29" w14:textId="2CD78669" w:rsidR="009A14D0" w:rsidRPr="00A55534" w:rsidRDefault="00116819" w:rsidP="009B0690">
      <w:pPr>
        <w:spacing w:after="0" w:line="240" w:lineRule="auto"/>
        <w:jc w:val="both"/>
        <w:rPr>
          <w:rFonts w:asciiTheme="minorHAnsi" w:eastAsia="Times New Roman" w:hAnsiTheme="minorHAnsi" w:cstheme="minorHAnsi"/>
          <w:color w:val="000000"/>
          <w:lang w:eastAsia="es-MX"/>
        </w:rPr>
      </w:pPr>
      <w:r w:rsidRPr="00A55534">
        <w:rPr>
          <w:rFonts w:asciiTheme="minorHAnsi" w:eastAsia="Times New Roman" w:hAnsiTheme="minorHAnsi" w:cstheme="minorHAnsi"/>
          <w:noProof/>
          <w:color w:val="000000"/>
          <w:lang w:eastAsia="es-MX"/>
          <w14:ligatures w14:val="standardContextual"/>
        </w:rPr>
        <mc:AlternateContent>
          <mc:Choice Requires="wps">
            <w:drawing>
              <wp:anchor distT="0" distB="0" distL="114300" distR="114300" simplePos="0" relativeHeight="251661312" behindDoc="0" locked="0" layoutInCell="1" allowOverlap="1" wp14:anchorId="634C3419" wp14:editId="3F5C3E62">
                <wp:simplePos x="0" y="0"/>
                <wp:positionH relativeFrom="column">
                  <wp:posOffset>3765550</wp:posOffset>
                </wp:positionH>
                <wp:positionV relativeFrom="paragraph">
                  <wp:posOffset>6350</wp:posOffset>
                </wp:positionV>
                <wp:extent cx="2257425" cy="0"/>
                <wp:effectExtent l="0" t="0" r="0" b="0"/>
                <wp:wrapNone/>
                <wp:docPr id="215328755" name="Conector recto 3"/>
                <wp:cNvGraphicFramePr/>
                <a:graphic xmlns:a="http://schemas.openxmlformats.org/drawingml/2006/main">
                  <a:graphicData uri="http://schemas.microsoft.com/office/word/2010/wordprocessingShape">
                    <wps:wsp>
                      <wps:cNvCnPr/>
                      <wps:spPr>
                        <a:xfrm>
                          <a:off x="0" y="0"/>
                          <a:ext cx="2257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B12571" id="Conector recto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96.5pt,.5pt" to="474.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" strokecolor="black [3200]" strokeweight=".5pt">
                <v:stroke joinstyle="miter"/>
              </v:line>
            </w:pict>
          </mc:Fallback>
        </mc:AlternateContent>
      </w:r>
      <w:r w:rsidR="009A14D0" w:rsidRPr="00A55534">
        <w:rPr>
          <w:rFonts w:asciiTheme="minorHAnsi" w:eastAsia="Times New Roman" w:hAnsiTheme="minorHAnsi" w:cstheme="minorHAnsi"/>
          <w:color w:val="000000"/>
          <w:lang w:eastAsia="es-MX"/>
        </w:rPr>
        <w:t xml:space="preserve">Lic. Gerardo Misael Girón Montoya       </w:t>
      </w:r>
      <w:r w:rsidR="009A14D0" w:rsidRPr="00A55534">
        <w:rPr>
          <w:rFonts w:asciiTheme="minorHAnsi" w:eastAsia="Times New Roman" w:hAnsiTheme="minorHAnsi" w:cstheme="minorHAnsi"/>
          <w:color w:val="000000"/>
          <w:lang w:eastAsia="es-MX"/>
        </w:rPr>
        <w:tab/>
      </w:r>
      <w:r w:rsidR="009A14D0" w:rsidRPr="00A55534">
        <w:rPr>
          <w:rFonts w:asciiTheme="minorHAnsi" w:eastAsia="Times New Roman" w:hAnsiTheme="minorHAnsi" w:cstheme="minorHAnsi"/>
          <w:color w:val="000000"/>
          <w:lang w:eastAsia="es-MX"/>
        </w:rPr>
        <w:tab/>
      </w:r>
      <w:r w:rsidR="009A14D0" w:rsidRPr="00A55534">
        <w:rPr>
          <w:rFonts w:asciiTheme="minorHAnsi" w:eastAsia="Times New Roman" w:hAnsiTheme="minorHAnsi" w:cstheme="minorHAnsi"/>
          <w:color w:val="000000"/>
          <w:lang w:eastAsia="es-MX"/>
        </w:rPr>
        <w:tab/>
      </w:r>
      <w:r w:rsidR="009A14D0" w:rsidRPr="00A55534">
        <w:rPr>
          <w:rFonts w:asciiTheme="minorHAnsi" w:eastAsia="Times New Roman" w:hAnsiTheme="minorHAnsi" w:cstheme="minorHAnsi"/>
          <w:color w:val="000000"/>
          <w:lang w:eastAsia="es-MX"/>
        </w:rPr>
        <w:tab/>
        <w:t xml:space="preserve">           C.P. Patricia Araceli Sánchez Ortiz</w:t>
      </w:r>
    </w:p>
    <w:p w14:paraId="6B7A788A" w14:textId="0A6B7A88" w:rsidR="009A14D0" w:rsidRDefault="009A14D0" w:rsidP="009B0690">
      <w:pPr>
        <w:spacing w:after="0" w:line="240" w:lineRule="auto"/>
        <w:jc w:val="both"/>
        <w:rPr>
          <w:rFonts w:asciiTheme="minorHAnsi" w:eastAsia="Times New Roman" w:hAnsiTheme="minorHAnsi" w:cstheme="minorHAnsi"/>
          <w:color w:val="000000"/>
          <w:lang w:eastAsia="es-MX"/>
        </w:rPr>
      </w:pPr>
      <w:r w:rsidRPr="00A55534">
        <w:rPr>
          <w:rFonts w:asciiTheme="minorHAnsi" w:eastAsia="Times New Roman" w:hAnsiTheme="minorHAnsi" w:cstheme="minorHAnsi"/>
          <w:color w:val="000000"/>
          <w:lang w:eastAsia="es-MX"/>
        </w:rPr>
        <w:t xml:space="preserve">            Secretario General </w:t>
      </w:r>
      <w:r w:rsidRPr="00A55534">
        <w:rPr>
          <w:rFonts w:asciiTheme="minorHAnsi" w:eastAsia="Times New Roman" w:hAnsiTheme="minorHAnsi" w:cstheme="minorHAnsi"/>
          <w:color w:val="000000"/>
          <w:lang w:eastAsia="es-MX"/>
        </w:rPr>
        <w:tab/>
      </w:r>
      <w:r w:rsidRPr="00A55534">
        <w:rPr>
          <w:rFonts w:asciiTheme="minorHAnsi" w:eastAsia="Times New Roman" w:hAnsiTheme="minorHAnsi" w:cstheme="minorHAnsi"/>
          <w:color w:val="000000"/>
          <w:lang w:eastAsia="es-MX"/>
        </w:rPr>
        <w:tab/>
      </w:r>
      <w:r w:rsidRPr="00A55534">
        <w:rPr>
          <w:rFonts w:asciiTheme="minorHAnsi" w:eastAsia="Times New Roman" w:hAnsiTheme="minorHAnsi" w:cstheme="minorHAnsi"/>
          <w:color w:val="000000"/>
          <w:lang w:eastAsia="es-MX"/>
        </w:rPr>
        <w:tab/>
      </w:r>
      <w:r w:rsidRPr="00A55534">
        <w:rPr>
          <w:rFonts w:asciiTheme="minorHAnsi" w:eastAsia="Times New Roman" w:hAnsiTheme="minorHAnsi" w:cstheme="minorHAnsi"/>
          <w:color w:val="000000"/>
          <w:lang w:eastAsia="es-MX"/>
        </w:rPr>
        <w:tab/>
      </w:r>
      <w:r w:rsidRPr="00A55534">
        <w:rPr>
          <w:rFonts w:asciiTheme="minorHAnsi" w:eastAsia="Times New Roman" w:hAnsiTheme="minorHAnsi" w:cstheme="minorHAnsi"/>
          <w:color w:val="000000"/>
          <w:lang w:eastAsia="es-MX"/>
        </w:rPr>
        <w:tab/>
      </w:r>
      <w:r w:rsidRPr="00A55534">
        <w:rPr>
          <w:rFonts w:asciiTheme="minorHAnsi" w:eastAsia="Times New Roman" w:hAnsiTheme="minorHAnsi" w:cstheme="minorHAnsi"/>
          <w:color w:val="000000"/>
          <w:lang w:eastAsia="es-MX"/>
        </w:rPr>
        <w:tab/>
      </w:r>
      <w:r w:rsidR="00116819" w:rsidRPr="00A55534">
        <w:rPr>
          <w:rFonts w:asciiTheme="minorHAnsi" w:eastAsia="Times New Roman" w:hAnsiTheme="minorHAnsi" w:cstheme="minorHAnsi"/>
          <w:color w:val="000000"/>
          <w:lang w:eastAsia="es-MX"/>
        </w:rPr>
        <w:t xml:space="preserve"> </w:t>
      </w:r>
      <w:r w:rsidRPr="00A55534">
        <w:rPr>
          <w:rFonts w:asciiTheme="minorHAnsi" w:eastAsia="Times New Roman" w:hAnsiTheme="minorHAnsi" w:cstheme="minorHAnsi"/>
          <w:color w:val="000000"/>
          <w:lang w:eastAsia="es-MX"/>
        </w:rPr>
        <w:t>Coordinadora Administrativa</w:t>
      </w:r>
    </w:p>
    <w:p w14:paraId="40AFC412" w14:textId="22CC48BA" w:rsidR="009A14D0" w:rsidRPr="009A14D0" w:rsidRDefault="009A14D0" w:rsidP="009B0690">
      <w:pPr>
        <w:spacing w:after="0" w:line="240" w:lineRule="auto"/>
        <w:jc w:val="both"/>
        <w:rPr>
          <w:rFonts w:asciiTheme="minorHAnsi" w:eastAsia="Times New Roman" w:hAnsiTheme="minorHAnsi" w:cstheme="minorHAnsi"/>
          <w:color w:val="000000"/>
          <w:lang w:eastAsia="es-MX"/>
        </w:rPr>
      </w:pPr>
      <w:r>
        <w:rPr>
          <w:rFonts w:asciiTheme="minorHAnsi" w:eastAsia="Times New Roman" w:hAnsiTheme="minorHAnsi" w:cstheme="minorHAnsi"/>
          <w:color w:val="000000"/>
          <w:lang w:eastAsia="es-MX"/>
        </w:rPr>
        <w:t xml:space="preserve">             </w:t>
      </w:r>
    </w:p>
    <w:p w14:paraId="285C1EE0" w14:textId="77777777" w:rsidR="00D70CFD" w:rsidRPr="009A14D0" w:rsidRDefault="00D70CFD" w:rsidP="009B0690">
      <w:pPr>
        <w:spacing w:after="0" w:line="240" w:lineRule="auto"/>
        <w:jc w:val="both"/>
        <w:rPr>
          <w:rFonts w:asciiTheme="minorHAnsi" w:eastAsia="Times New Roman" w:hAnsiTheme="minorHAnsi" w:cstheme="minorHAnsi"/>
          <w:color w:val="000000"/>
          <w:lang w:eastAsia="es-MX"/>
        </w:rPr>
      </w:pPr>
    </w:p>
    <w:sectPr w:rsidR="00D70CFD" w:rsidRPr="009A14D0" w:rsidSect="009A14D0">
      <w:headerReference w:type="default" r:id="rId8"/>
      <w:footerReference w:type="default" r:id="rId9"/>
      <w:pgSz w:w="12240" w:h="15840"/>
      <w:pgMar w:top="2410" w:right="1701" w:bottom="1701" w:left="1134" w:header="705" w:footer="82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EA7DF" w14:textId="77777777" w:rsidR="002D74A3" w:rsidRDefault="002D74A3" w:rsidP="004644CF">
      <w:pPr>
        <w:spacing w:after="0" w:line="240" w:lineRule="auto"/>
      </w:pPr>
      <w:r>
        <w:separator/>
      </w:r>
    </w:p>
  </w:endnote>
  <w:endnote w:type="continuationSeparator" w:id="0">
    <w:p w14:paraId="528EA912" w14:textId="77777777" w:rsidR="002D74A3" w:rsidRDefault="002D74A3" w:rsidP="00464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oberana Sans Light">
    <w:altName w:val="Times New Roman"/>
    <w:panose1 w:val="00000000000000000000"/>
    <w:charset w:val="00"/>
    <w:family w:val="modern"/>
    <w:notTrueType/>
    <w:pitch w:val="variable"/>
    <w:sig w:usb0="00000003"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8256575"/>
      <w:docPartObj>
        <w:docPartGallery w:val="Page Numbers (Bottom of Page)"/>
        <w:docPartUnique/>
      </w:docPartObj>
    </w:sdtPr>
    <w:sdtContent>
      <w:p w14:paraId="300C172C" w14:textId="11BCACA2" w:rsidR="00B27379" w:rsidRDefault="00B27379">
        <w:pPr>
          <w:pStyle w:val="Piedepgina"/>
          <w:jc w:val="right"/>
        </w:pPr>
        <w:r>
          <w:fldChar w:fldCharType="begin"/>
        </w:r>
        <w:r>
          <w:instrText>PAGE   \* MERGEFORMAT</w:instrText>
        </w:r>
        <w:r>
          <w:fldChar w:fldCharType="separate"/>
        </w:r>
        <w:r>
          <w:rPr>
            <w:lang w:val="es-ES"/>
          </w:rPr>
          <w:t>2</w:t>
        </w:r>
        <w:r>
          <w:fldChar w:fldCharType="end"/>
        </w:r>
      </w:p>
    </w:sdtContent>
  </w:sdt>
  <w:p w14:paraId="1870A8CA" w14:textId="77777777" w:rsidR="00B27379" w:rsidRDefault="00B2737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BA1D4" w14:textId="77777777" w:rsidR="002D74A3" w:rsidRDefault="002D74A3" w:rsidP="004644CF">
      <w:pPr>
        <w:spacing w:after="0" w:line="240" w:lineRule="auto"/>
      </w:pPr>
      <w:r>
        <w:separator/>
      </w:r>
    </w:p>
  </w:footnote>
  <w:footnote w:type="continuationSeparator" w:id="0">
    <w:p w14:paraId="358043AD" w14:textId="77777777" w:rsidR="002D74A3" w:rsidRDefault="002D74A3" w:rsidP="00464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634BD" w14:textId="3F28FF0F" w:rsidR="004644CF" w:rsidRPr="004644CF" w:rsidRDefault="00A20761" w:rsidP="004644CF">
    <w:pPr>
      <w:pStyle w:val="Encabezado"/>
      <w:jc w:val="center"/>
      <w:rPr>
        <w:b/>
        <w:bCs/>
      </w:rPr>
    </w:pPr>
    <w:r>
      <w:rPr>
        <w:b/>
        <w:bCs/>
        <w:noProof/>
      </w:rPr>
      <w:drawing>
        <wp:anchor distT="0" distB="0" distL="114300" distR="114300" simplePos="0" relativeHeight="251658240" behindDoc="1" locked="0" layoutInCell="1" allowOverlap="1" wp14:anchorId="42CEFB37" wp14:editId="4764A027">
          <wp:simplePos x="0" y="0"/>
          <wp:positionH relativeFrom="column">
            <wp:posOffset>137160</wp:posOffset>
          </wp:positionH>
          <wp:positionV relativeFrom="paragraph">
            <wp:posOffset>-85725</wp:posOffset>
          </wp:positionV>
          <wp:extent cx="631944" cy="828675"/>
          <wp:effectExtent l="0" t="0" r="0" b="0"/>
          <wp:wrapNone/>
          <wp:docPr id="119391597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3119" cy="830216"/>
                  </a:xfrm>
                  <a:prstGeom prst="rect">
                    <a:avLst/>
                  </a:prstGeom>
                  <a:noFill/>
                </pic:spPr>
              </pic:pic>
            </a:graphicData>
          </a:graphic>
          <wp14:sizeRelH relativeFrom="page">
            <wp14:pctWidth>0</wp14:pctWidth>
          </wp14:sizeRelH>
          <wp14:sizeRelV relativeFrom="page">
            <wp14:pctHeight>0</wp14:pctHeight>
          </wp14:sizeRelV>
        </wp:anchor>
      </w:drawing>
    </w:r>
    <w:r w:rsidR="004644CF" w:rsidRPr="004644CF">
      <w:rPr>
        <w:b/>
        <w:bCs/>
      </w:rPr>
      <w:t>Comisión Estatal de Derechos Humanos del Estado de Aguascalientes</w:t>
    </w:r>
  </w:p>
  <w:p w14:paraId="48079956" w14:textId="1C7D9EB0" w:rsidR="004644CF" w:rsidRPr="00A20761" w:rsidRDefault="004644CF" w:rsidP="004644CF">
    <w:pPr>
      <w:pStyle w:val="Encabezado"/>
      <w:jc w:val="center"/>
      <w:rPr>
        <w:b/>
        <w:bCs/>
        <w:sz w:val="24"/>
        <w:szCs w:val="24"/>
      </w:rPr>
    </w:pPr>
    <w:r w:rsidRPr="00A20761">
      <w:rPr>
        <w:b/>
        <w:bCs/>
        <w:sz w:val="24"/>
        <w:szCs w:val="24"/>
      </w:rPr>
      <w:t>Notas a los Estados Financieros</w:t>
    </w:r>
  </w:p>
  <w:p w14:paraId="7E9FA87E" w14:textId="28C8205E" w:rsidR="004644CF" w:rsidRPr="004644CF" w:rsidRDefault="004644CF" w:rsidP="004644CF">
    <w:pPr>
      <w:pStyle w:val="Encabezado"/>
      <w:jc w:val="center"/>
      <w:rPr>
        <w:b/>
        <w:bCs/>
      </w:rPr>
    </w:pPr>
    <w:r w:rsidRPr="004644CF">
      <w:rPr>
        <w:b/>
        <w:bCs/>
      </w:rPr>
      <w:t xml:space="preserve">Del 01 de </w:t>
    </w:r>
    <w:proofErr w:type="gramStart"/>
    <w:r w:rsidR="00713087">
      <w:rPr>
        <w:b/>
        <w:bCs/>
      </w:rPr>
      <w:t>E</w:t>
    </w:r>
    <w:r w:rsidRPr="004644CF">
      <w:rPr>
        <w:b/>
        <w:bCs/>
      </w:rPr>
      <w:t>nero</w:t>
    </w:r>
    <w:proofErr w:type="gramEnd"/>
    <w:r w:rsidRPr="004644CF">
      <w:rPr>
        <w:b/>
        <w:bCs/>
      </w:rPr>
      <w:t xml:space="preserve"> al </w:t>
    </w:r>
    <w:r w:rsidR="00F41E87">
      <w:rPr>
        <w:b/>
        <w:bCs/>
      </w:rPr>
      <w:t>31</w:t>
    </w:r>
    <w:r w:rsidR="00B44402">
      <w:rPr>
        <w:b/>
        <w:bCs/>
      </w:rPr>
      <w:t xml:space="preserve"> de </w:t>
    </w:r>
    <w:proofErr w:type="gramStart"/>
    <w:r w:rsidR="00F41E87">
      <w:rPr>
        <w:b/>
        <w:bCs/>
      </w:rPr>
      <w:t>Marzo</w:t>
    </w:r>
    <w:proofErr w:type="gramEnd"/>
    <w:r w:rsidRPr="004644CF">
      <w:rPr>
        <w:b/>
        <w:bCs/>
      </w:rPr>
      <w:t xml:space="preserve"> de 202</w:t>
    </w:r>
    <w:r w:rsidR="00ED148F">
      <w:rPr>
        <w:b/>
        <w:bCs/>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A87362"/>
    <w:multiLevelType w:val="hybridMultilevel"/>
    <w:tmpl w:val="05969F3A"/>
    <w:lvl w:ilvl="0" w:tplc="A6940E6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F8E0EEE"/>
    <w:multiLevelType w:val="hybridMultilevel"/>
    <w:tmpl w:val="306C2E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469C10CF"/>
    <w:multiLevelType w:val="hybridMultilevel"/>
    <w:tmpl w:val="F4E6CB70"/>
    <w:lvl w:ilvl="0" w:tplc="342012BC">
      <w:start w:val="5"/>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891699945">
    <w:abstractNumId w:val="1"/>
  </w:num>
  <w:num w:numId="2" w16cid:durableId="354428635">
    <w:abstractNumId w:val="0"/>
  </w:num>
  <w:num w:numId="3" w16cid:durableId="47649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4CF"/>
    <w:rsid w:val="000061FD"/>
    <w:rsid w:val="000118D1"/>
    <w:rsid w:val="0002101D"/>
    <w:rsid w:val="00095616"/>
    <w:rsid w:val="000A7F7E"/>
    <w:rsid w:val="000C1F14"/>
    <w:rsid w:val="000C5757"/>
    <w:rsid w:val="000C7EF3"/>
    <w:rsid w:val="000D0920"/>
    <w:rsid w:val="000D780F"/>
    <w:rsid w:val="00102B1F"/>
    <w:rsid w:val="00116819"/>
    <w:rsid w:val="00134A17"/>
    <w:rsid w:val="001525C7"/>
    <w:rsid w:val="001635FA"/>
    <w:rsid w:val="0016550E"/>
    <w:rsid w:val="0019130A"/>
    <w:rsid w:val="001A272C"/>
    <w:rsid w:val="001C0DD4"/>
    <w:rsid w:val="001C334F"/>
    <w:rsid w:val="001E2304"/>
    <w:rsid w:val="001E2FB0"/>
    <w:rsid w:val="001E38E4"/>
    <w:rsid w:val="002002AE"/>
    <w:rsid w:val="00203AE6"/>
    <w:rsid w:val="00204746"/>
    <w:rsid w:val="002129B5"/>
    <w:rsid w:val="00223F2D"/>
    <w:rsid w:val="0022797A"/>
    <w:rsid w:val="0024160E"/>
    <w:rsid w:val="0024372D"/>
    <w:rsid w:val="00255082"/>
    <w:rsid w:val="002826B4"/>
    <w:rsid w:val="0028333D"/>
    <w:rsid w:val="002A08FC"/>
    <w:rsid w:val="002C0CCB"/>
    <w:rsid w:val="002C6BEA"/>
    <w:rsid w:val="002D7498"/>
    <w:rsid w:val="002D74A3"/>
    <w:rsid w:val="00310B5A"/>
    <w:rsid w:val="0032466B"/>
    <w:rsid w:val="003538C3"/>
    <w:rsid w:val="00363C10"/>
    <w:rsid w:val="00373714"/>
    <w:rsid w:val="00380B33"/>
    <w:rsid w:val="003A4014"/>
    <w:rsid w:val="003A7929"/>
    <w:rsid w:val="003B5A19"/>
    <w:rsid w:val="003C0747"/>
    <w:rsid w:val="003D26A0"/>
    <w:rsid w:val="003D41F3"/>
    <w:rsid w:val="003E2171"/>
    <w:rsid w:val="003F06C0"/>
    <w:rsid w:val="003F1CDB"/>
    <w:rsid w:val="00403D26"/>
    <w:rsid w:val="00421827"/>
    <w:rsid w:val="00426168"/>
    <w:rsid w:val="0045505B"/>
    <w:rsid w:val="004644CF"/>
    <w:rsid w:val="00492F63"/>
    <w:rsid w:val="004972C8"/>
    <w:rsid w:val="004A1EAB"/>
    <w:rsid w:val="004C20FE"/>
    <w:rsid w:val="004D0B7B"/>
    <w:rsid w:val="004E2B20"/>
    <w:rsid w:val="004F5308"/>
    <w:rsid w:val="00503A79"/>
    <w:rsid w:val="00524495"/>
    <w:rsid w:val="00536C82"/>
    <w:rsid w:val="00537D93"/>
    <w:rsid w:val="00543A5E"/>
    <w:rsid w:val="00555EE9"/>
    <w:rsid w:val="005603A9"/>
    <w:rsid w:val="00564130"/>
    <w:rsid w:val="0056751C"/>
    <w:rsid w:val="005729AA"/>
    <w:rsid w:val="00592E35"/>
    <w:rsid w:val="005954E3"/>
    <w:rsid w:val="00596B35"/>
    <w:rsid w:val="005B06A5"/>
    <w:rsid w:val="005B3909"/>
    <w:rsid w:val="005D31E0"/>
    <w:rsid w:val="00603B7C"/>
    <w:rsid w:val="00612AA6"/>
    <w:rsid w:val="00622118"/>
    <w:rsid w:val="0062422E"/>
    <w:rsid w:val="00633504"/>
    <w:rsid w:val="00635F5D"/>
    <w:rsid w:val="006837CB"/>
    <w:rsid w:val="00684552"/>
    <w:rsid w:val="00686FCD"/>
    <w:rsid w:val="006B0529"/>
    <w:rsid w:val="006B16D8"/>
    <w:rsid w:val="006C00CE"/>
    <w:rsid w:val="006C2472"/>
    <w:rsid w:val="006E62B3"/>
    <w:rsid w:val="006F16E1"/>
    <w:rsid w:val="00713087"/>
    <w:rsid w:val="0071533F"/>
    <w:rsid w:val="00730F71"/>
    <w:rsid w:val="00740986"/>
    <w:rsid w:val="00750E3B"/>
    <w:rsid w:val="00776414"/>
    <w:rsid w:val="007857DE"/>
    <w:rsid w:val="00795762"/>
    <w:rsid w:val="007A7E70"/>
    <w:rsid w:val="007C0448"/>
    <w:rsid w:val="007F47FA"/>
    <w:rsid w:val="00816A46"/>
    <w:rsid w:val="00830267"/>
    <w:rsid w:val="00833612"/>
    <w:rsid w:val="008541E6"/>
    <w:rsid w:val="00885A09"/>
    <w:rsid w:val="008A61D4"/>
    <w:rsid w:val="008B695E"/>
    <w:rsid w:val="008D0FDB"/>
    <w:rsid w:val="008F0642"/>
    <w:rsid w:val="009271D9"/>
    <w:rsid w:val="00932B97"/>
    <w:rsid w:val="00946D76"/>
    <w:rsid w:val="009726CE"/>
    <w:rsid w:val="009935B2"/>
    <w:rsid w:val="00995236"/>
    <w:rsid w:val="00996455"/>
    <w:rsid w:val="009A080C"/>
    <w:rsid w:val="009A14D0"/>
    <w:rsid w:val="009A1E87"/>
    <w:rsid w:val="009A6844"/>
    <w:rsid w:val="009A7839"/>
    <w:rsid w:val="009B0690"/>
    <w:rsid w:val="009F454A"/>
    <w:rsid w:val="009F47E3"/>
    <w:rsid w:val="00A20761"/>
    <w:rsid w:val="00A32A51"/>
    <w:rsid w:val="00A46D37"/>
    <w:rsid w:val="00A54079"/>
    <w:rsid w:val="00A55534"/>
    <w:rsid w:val="00A56E9E"/>
    <w:rsid w:val="00A71390"/>
    <w:rsid w:val="00A715E3"/>
    <w:rsid w:val="00A74C01"/>
    <w:rsid w:val="00A77C95"/>
    <w:rsid w:val="00A867E6"/>
    <w:rsid w:val="00AA2D36"/>
    <w:rsid w:val="00AB221C"/>
    <w:rsid w:val="00AB2642"/>
    <w:rsid w:val="00AE290A"/>
    <w:rsid w:val="00AE2F06"/>
    <w:rsid w:val="00AE3050"/>
    <w:rsid w:val="00AE6860"/>
    <w:rsid w:val="00AF03E7"/>
    <w:rsid w:val="00AF279C"/>
    <w:rsid w:val="00B04B78"/>
    <w:rsid w:val="00B16EE3"/>
    <w:rsid w:val="00B27379"/>
    <w:rsid w:val="00B32558"/>
    <w:rsid w:val="00B4335D"/>
    <w:rsid w:val="00B438DC"/>
    <w:rsid w:val="00B44402"/>
    <w:rsid w:val="00BC4BE0"/>
    <w:rsid w:val="00BD4449"/>
    <w:rsid w:val="00BF5043"/>
    <w:rsid w:val="00BF66E0"/>
    <w:rsid w:val="00C02707"/>
    <w:rsid w:val="00C06D9D"/>
    <w:rsid w:val="00C1774E"/>
    <w:rsid w:val="00C26596"/>
    <w:rsid w:val="00C41442"/>
    <w:rsid w:val="00C51FEC"/>
    <w:rsid w:val="00C6497F"/>
    <w:rsid w:val="00C75847"/>
    <w:rsid w:val="00C77A53"/>
    <w:rsid w:val="00C922F5"/>
    <w:rsid w:val="00CC0E34"/>
    <w:rsid w:val="00CD0DA3"/>
    <w:rsid w:val="00CD214A"/>
    <w:rsid w:val="00CE1472"/>
    <w:rsid w:val="00CF1CA4"/>
    <w:rsid w:val="00D036D2"/>
    <w:rsid w:val="00D337B3"/>
    <w:rsid w:val="00D378E9"/>
    <w:rsid w:val="00D40D37"/>
    <w:rsid w:val="00D5316D"/>
    <w:rsid w:val="00D57CA7"/>
    <w:rsid w:val="00D70CFD"/>
    <w:rsid w:val="00D74CE9"/>
    <w:rsid w:val="00DB0C3D"/>
    <w:rsid w:val="00DB238E"/>
    <w:rsid w:val="00DC2202"/>
    <w:rsid w:val="00DC305D"/>
    <w:rsid w:val="00DD5F24"/>
    <w:rsid w:val="00DE614A"/>
    <w:rsid w:val="00E06280"/>
    <w:rsid w:val="00E14360"/>
    <w:rsid w:val="00E14774"/>
    <w:rsid w:val="00E23C78"/>
    <w:rsid w:val="00E331D9"/>
    <w:rsid w:val="00E338FD"/>
    <w:rsid w:val="00E50B7C"/>
    <w:rsid w:val="00E5544E"/>
    <w:rsid w:val="00E74FE1"/>
    <w:rsid w:val="00E92E93"/>
    <w:rsid w:val="00E97B9E"/>
    <w:rsid w:val="00EB5FE2"/>
    <w:rsid w:val="00EB7085"/>
    <w:rsid w:val="00ED148F"/>
    <w:rsid w:val="00ED1AFC"/>
    <w:rsid w:val="00ED5A97"/>
    <w:rsid w:val="00F107F9"/>
    <w:rsid w:val="00F17F89"/>
    <w:rsid w:val="00F27638"/>
    <w:rsid w:val="00F41E87"/>
    <w:rsid w:val="00F45FA1"/>
    <w:rsid w:val="00F9067A"/>
    <w:rsid w:val="00F9789F"/>
    <w:rsid w:val="00FA7BD9"/>
    <w:rsid w:val="00FB4575"/>
    <w:rsid w:val="00FC2A8D"/>
    <w:rsid w:val="00FC761C"/>
    <w:rsid w:val="00FE6D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AED50"/>
  <w15:chartTrackingRefBased/>
  <w15:docId w15:val="{2E821FB5-C43E-46E6-AF6C-5931B1971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6D2"/>
    <w:pPr>
      <w:spacing w:after="200" w:line="276" w:lineRule="auto"/>
    </w:pPr>
    <w:rPr>
      <w:rFonts w:ascii="Calibri" w:eastAsia="Calibri" w:hAnsi="Calibri" w:cs="Times New Roman"/>
      <w:kern w:val="0"/>
      <w14:ligatures w14:val="none"/>
    </w:rPr>
  </w:style>
  <w:style w:type="paragraph" w:styleId="Ttulo2">
    <w:name w:val="heading 2"/>
    <w:basedOn w:val="Normal"/>
    <w:next w:val="Normal"/>
    <w:link w:val="Ttulo2Car"/>
    <w:uiPriority w:val="9"/>
    <w:unhideWhenUsed/>
    <w:qFormat/>
    <w:rsid w:val="00D036D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44C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644CF"/>
  </w:style>
  <w:style w:type="paragraph" w:styleId="Piedepgina">
    <w:name w:val="footer"/>
    <w:basedOn w:val="Normal"/>
    <w:link w:val="PiedepginaCar"/>
    <w:uiPriority w:val="99"/>
    <w:unhideWhenUsed/>
    <w:rsid w:val="004644C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4CF"/>
  </w:style>
  <w:style w:type="paragraph" w:styleId="Prrafodelista">
    <w:name w:val="List Paragraph"/>
    <w:basedOn w:val="Normal"/>
    <w:uiPriority w:val="34"/>
    <w:qFormat/>
    <w:rsid w:val="00D036D2"/>
    <w:pPr>
      <w:ind w:left="720"/>
      <w:contextualSpacing/>
    </w:pPr>
  </w:style>
  <w:style w:type="character" w:customStyle="1" w:styleId="Ttulo2Car">
    <w:name w:val="Título 2 Car"/>
    <w:basedOn w:val="Fuentedeprrafopredeter"/>
    <w:link w:val="Ttulo2"/>
    <w:uiPriority w:val="9"/>
    <w:rsid w:val="00D036D2"/>
    <w:rPr>
      <w:rFonts w:asciiTheme="majorHAnsi" w:eastAsiaTheme="majorEastAsia" w:hAnsiTheme="majorHAnsi" w:cstheme="majorBidi"/>
      <w:color w:val="2F5496" w:themeColor="accent1" w:themeShade="BF"/>
      <w:kern w:val="0"/>
      <w:sz w:val="26"/>
      <w:szCs w:val="26"/>
      <w14:ligatures w14:val="none"/>
    </w:rPr>
  </w:style>
  <w:style w:type="paragraph" w:customStyle="1" w:styleId="INCISO">
    <w:name w:val="INCISO"/>
    <w:basedOn w:val="Normal"/>
    <w:rsid w:val="00D036D2"/>
    <w:pPr>
      <w:spacing w:after="101" w:line="216" w:lineRule="exact"/>
      <w:ind w:left="1080" w:hanging="360"/>
      <w:jc w:val="both"/>
    </w:pPr>
    <w:rPr>
      <w:rFonts w:ascii="Arial" w:eastAsia="Times New Roman" w:hAnsi="Arial" w:cs="Arial"/>
      <w:sz w:val="18"/>
      <w:szCs w:val="18"/>
      <w:lang w:val="es-ES" w:eastAsia="es-ES"/>
    </w:rPr>
  </w:style>
  <w:style w:type="paragraph" w:styleId="Sinespaciado">
    <w:name w:val="No Spacing"/>
    <w:uiPriority w:val="1"/>
    <w:qFormat/>
    <w:rsid w:val="00D036D2"/>
    <w:pPr>
      <w:spacing w:after="0" w:line="240" w:lineRule="auto"/>
    </w:pPr>
    <w:rPr>
      <w:rFonts w:ascii="Calibri" w:eastAsia="Calibri" w:hAnsi="Calibri" w:cs="Times New Roman"/>
      <w:kern w:val="0"/>
      <w14:ligatures w14:val="none"/>
    </w:rPr>
  </w:style>
  <w:style w:type="paragraph" w:customStyle="1" w:styleId="Texto">
    <w:name w:val="Texto"/>
    <w:basedOn w:val="Normal"/>
    <w:link w:val="TextoCar"/>
    <w:qFormat/>
    <w:rsid w:val="00555EE9"/>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555EE9"/>
    <w:rPr>
      <w:rFonts w:ascii="Arial" w:eastAsia="Times New Roman" w:hAnsi="Arial" w:cs="Arial"/>
      <w:kern w:val="0"/>
      <w:sz w:val="18"/>
      <w:szCs w:val="20"/>
      <w:lang w:val="es-ES" w:eastAsia="es-ES"/>
      <w14:ligatures w14:val="none"/>
    </w:rPr>
  </w:style>
  <w:style w:type="character" w:styleId="Hipervnculo">
    <w:name w:val="Hyperlink"/>
    <w:basedOn w:val="Fuentedeprrafopredeter"/>
    <w:uiPriority w:val="99"/>
    <w:semiHidden/>
    <w:unhideWhenUsed/>
    <w:rsid w:val="00932B97"/>
    <w:rPr>
      <w:color w:val="0563C1"/>
      <w:u w:val="single"/>
    </w:rPr>
  </w:style>
  <w:style w:type="character" w:styleId="Hipervnculovisitado">
    <w:name w:val="FollowedHyperlink"/>
    <w:basedOn w:val="Fuentedeprrafopredeter"/>
    <w:uiPriority w:val="99"/>
    <w:semiHidden/>
    <w:unhideWhenUsed/>
    <w:rsid w:val="00932B97"/>
    <w:rPr>
      <w:color w:val="954F72"/>
      <w:u w:val="single"/>
    </w:rPr>
  </w:style>
  <w:style w:type="paragraph" w:customStyle="1" w:styleId="msonormal0">
    <w:name w:val="msonormal"/>
    <w:basedOn w:val="Normal"/>
    <w:rsid w:val="00932B97"/>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xl63">
    <w:name w:val="xl63"/>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64">
    <w:name w:val="xl64"/>
    <w:basedOn w:val="Normal"/>
    <w:rsid w:val="00932B97"/>
    <w:pPr>
      <w:pBdr>
        <w:top w:val="single" w:sz="4" w:space="0" w:color="auto"/>
        <w:lef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5">
    <w:name w:val="xl65"/>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6">
    <w:name w:val="xl66"/>
    <w:basedOn w:val="Normal"/>
    <w:rsid w:val="00932B97"/>
    <w:pPr>
      <w:pBdr>
        <w:top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7">
    <w:name w:val="xl67"/>
    <w:basedOn w:val="Normal"/>
    <w:rsid w:val="00932B97"/>
    <w:pPr>
      <w:pBdr>
        <w:lef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8">
    <w:name w:val="xl68"/>
    <w:basedOn w:val="Normal"/>
    <w:rsid w:val="00932B97"/>
    <w:pPr>
      <w:pBdr>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69">
    <w:name w:val="xl69"/>
    <w:basedOn w:val="Normal"/>
    <w:rsid w:val="00932B97"/>
    <w:pPr>
      <w:pBdr>
        <w:left w:val="single" w:sz="4" w:space="0" w:color="auto"/>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0">
    <w:name w:val="xl70"/>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1">
    <w:name w:val="xl71"/>
    <w:basedOn w:val="Normal"/>
    <w:rsid w:val="00932B97"/>
    <w:pPr>
      <w:pBdr>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2">
    <w:name w:val="xl72"/>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3">
    <w:name w:val="xl73"/>
    <w:basedOn w:val="Normal"/>
    <w:rsid w:val="00932B97"/>
    <w:pPr>
      <w:pBdr>
        <w:top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4">
    <w:name w:val="xl74"/>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75">
    <w:name w:val="xl75"/>
    <w:basedOn w:val="Normal"/>
    <w:rsid w:val="00932B97"/>
    <w:pPr>
      <w:pBdr>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6">
    <w:name w:val="xl76"/>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7">
    <w:name w:val="xl77"/>
    <w:basedOn w:val="Normal"/>
    <w:rsid w:val="00932B97"/>
    <w:pPr>
      <w:pBdr>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78">
    <w:name w:val="xl78"/>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79">
    <w:name w:val="xl79"/>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80">
    <w:name w:val="xl80"/>
    <w:basedOn w:val="Normal"/>
    <w:rsid w:val="00932B97"/>
    <w:pPr>
      <w:pBdr>
        <w:top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81">
    <w:name w:val="xl81"/>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2">
    <w:name w:val="xl82"/>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3">
    <w:name w:val="xl83"/>
    <w:basedOn w:val="Normal"/>
    <w:rsid w:val="00932B97"/>
    <w:pPr>
      <w:pBdr>
        <w:left w:val="single" w:sz="4" w:space="0" w:color="auto"/>
      </w:pBd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4">
    <w:name w:val="xl84"/>
    <w:basedOn w:val="Normal"/>
    <w:rsid w:val="00932B97"/>
    <w:pPr>
      <w:spacing w:before="100" w:beforeAutospacing="1" w:after="100" w:afterAutospacing="1" w:line="240" w:lineRule="auto"/>
    </w:pPr>
    <w:rPr>
      <w:rFonts w:ascii="Times New Roman" w:eastAsia="Times New Roman" w:hAnsi="Times New Roman"/>
      <w:b/>
      <w:bCs/>
      <w:sz w:val="24"/>
      <w:szCs w:val="24"/>
      <w:lang w:eastAsia="es-MX"/>
    </w:rPr>
  </w:style>
  <w:style w:type="paragraph" w:customStyle="1" w:styleId="xl85">
    <w:name w:val="xl85"/>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6">
    <w:name w:val="xl86"/>
    <w:basedOn w:val="Normal"/>
    <w:rsid w:val="00932B97"/>
    <w:pPr>
      <w:spacing w:before="100" w:beforeAutospacing="1" w:after="100" w:afterAutospacing="1" w:line="240" w:lineRule="auto"/>
    </w:pPr>
    <w:rPr>
      <w:rFonts w:ascii="Arial" w:eastAsia="Times New Roman" w:hAnsi="Arial" w:cs="Arial"/>
      <w:sz w:val="20"/>
      <w:szCs w:val="20"/>
      <w:lang w:eastAsia="es-MX"/>
    </w:rPr>
  </w:style>
  <w:style w:type="paragraph" w:customStyle="1" w:styleId="xl87">
    <w:name w:val="xl87"/>
    <w:basedOn w:val="Normal"/>
    <w:rsid w:val="00932B97"/>
    <w:pP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8">
    <w:name w:val="xl88"/>
    <w:basedOn w:val="Normal"/>
    <w:rsid w:val="00932B97"/>
    <w:pPr>
      <w:pBdr>
        <w:right w:val="single" w:sz="4" w:space="0" w:color="auto"/>
      </w:pBdr>
      <w:spacing w:before="100" w:beforeAutospacing="1" w:after="100" w:afterAutospacing="1" w:line="240" w:lineRule="auto"/>
    </w:pPr>
    <w:rPr>
      <w:rFonts w:ascii="Arial" w:eastAsia="Times New Roman" w:hAnsi="Arial" w:cs="Arial"/>
      <w:b/>
      <w:bCs/>
      <w:sz w:val="20"/>
      <w:szCs w:val="20"/>
      <w:lang w:eastAsia="es-MX"/>
    </w:rPr>
  </w:style>
  <w:style w:type="paragraph" w:customStyle="1" w:styleId="xl89">
    <w:name w:val="xl89"/>
    <w:basedOn w:val="Normal"/>
    <w:rsid w:val="00932B97"/>
    <w:pPr>
      <w:pBdr>
        <w:bottom w:val="single" w:sz="4" w:space="0" w:color="auto"/>
      </w:pBdr>
      <w:spacing w:before="100" w:beforeAutospacing="1" w:after="100" w:afterAutospacing="1" w:line="240" w:lineRule="auto"/>
    </w:pPr>
    <w:rPr>
      <w:rFonts w:ascii="Arial" w:eastAsia="Times New Roman" w:hAnsi="Arial" w:cs="Arial"/>
      <w:sz w:val="20"/>
      <w:szCs w:val="20"/>
      <w:lang w:eastAsia="es-MX"/>
    </w:rPr>
  </w:style>
  <w:style w:type="paragraph" w:customStyle="1" w:styleId="xl90">
    <w:name w:val="xl90"/>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1">
    <w:name w:val="xl91"/>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0"/>
      <w:szCs w:val="20"/>
      <w:lang w:eastAsia="es-MX"/>
    </w:rPr>
  </w:style>
  <w:style w:type="paragraph" w:customStyle="1" w:styleId="xl92">
    <w:name w:val="xl92"/>
    <w:basedOn w:val="Normal"/>
    <w:rsid w:val="00932B9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3">
    <w:name w:val="xl93"/>
    <w:basedOn w:val="Normal"/>
    <w:rsid w:val="00932B9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paragraph" w:customStyle="1" w:styleId="xl94">
    <w:name w:val="xl94"/>
    <w:basedOn w:val="Normal"/>
    <w:rsid w:val="00932B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20"/>
      <w:szCs w:val="20"/>
      <w:lang w:eastAsia="es-MX"/>
    </w:rPr>
  </w:style>
  <w:style w:type="table" w:styleId="Tablaconcuadrcula">
    <w:name w:val="Table Grid"/>
    <w:basedOn w:val="Tablanormal"/>
    <w:uiPriority w:val="39"/>
    <w:rsid w:val="00C06D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345211">
      <w:bodyDiv w:val="1"/>
      <w:marLeft w:val="0"/>
      <w:marRight w:val="0"/>
      <w:marTop w:val="0"/>
      <w:marBottom w:val="0"/>
      <w:divBdr>
        <w:top w:val="none" w:sz="0" w:space="0" w:color="auto"/>
        <w:left w:val="none" w:sz="0" w:space="0" w:color="auto"/>
        <w:bottom w:val="none" w:sz="0" w:space="0" w:color="auto"/>
        <w:right w:val="none" w:sz="0" w:space="0" w:color="auto"/>
      </w:divBdr>
    </w:div>
    <w:div w:id="906723120">
      <w:bodyDiv w:val="1"/>
      <w:marLeft w:val="0"/>
      <w:marRight w:val="0"/>
      <w:marTop w:val="0"/>
      <w:marBottom w:val="0"/>
      <w:divBdr>
        <w:top w:val="none" w:sz="0" w:space="0" w:color="auto"/>
        <w:left w:val="none" w:sz="0" w:space="0" w:color="auto"/>
        <w:bottom w:val="none" w:sz="0" w:space="0" w:color="auto"/>
        <w:right w:val="none" w:sz="0" w:space="0" w:color="auto"/>
      </w:divBdr>
    </w:div>
    <w:div w:id="1101873930">
      <w:bodyDiv w:val="1"/>
      <w:marLeft w:val="0"/>
      <w:marRight w:val="0"/>
      <w:marTop w:val="0"/>
      <w:marBottom w:val="0"/>
      <w:divBdr>
        <w:top w:val="none" w:sz="0" w:space="0" w:color="auto"/>
        <w:left w:val="none" w:sz="0" w:space="0" w:color="auto"/>
        <w:bottom w:val="none" w:sz="0" w:space="0" w:color="auto"/>
        <w:right w:val="none" w:sz="0" w:space="0" w:color="auto"/>
      </w:divBdr>
    </w:div>
    <w:div w:id="1164277220">
      <w:bodyDiv w:val="1"/>
      <w:marLeft w:val="0"/>
      <w:marRight w:val="0"/>
      <w:marTop w:val="0"/>
      <w:marBottom w:val="0"/>
      <w:divBdr>
        <w:top w:val="none" w:sz="0" w:space="0" w:color="auto"/>
        <w:left w:val="none" w:sz="0" w:space="0" w:color="auto"/>
        <w:bottom w:val="none" w:sz="0" w:space="0" w:color="auto"/>
        <w:right w:val="none" w:sz="0" w:space="0" w:color="auto"/>
      </w:divBdr>
    </w:div>
    <w:div w:id="1320689073">
      <w:bodyDiv w:val="1"/>
      <w:marLeft w:val="0"/>
      <w:marRight w:val="0"/>
      <w:marTop w:val="0"/>
      <w:marBottom w:val="0"/>
      <w:divBdr>
        <w:top w:val="none" w:sz="0" w:space="0" w:color="auto"/>
        <w:left w:val="none" w:sz="0" w:space="0" w:color="auto"/>
        <w:bottom w:val="none" w:sz="0" w:space="0" w:color="auto"/>
        <w:right w:val="none" w:sz="0" w:space="0" w:color="auto"/>
      </w:divBdr>
    </w:div>
    <w:div w:id="2119980631">
      <w:bodyDiv w:val="1"/>
      <w:marLeft w:val="0"/>
      <w:marRight w:val="0"/>
      <w:marTop w:val="0"/>
      <w:marBottom w:val="0"/>
      <w:divBdr>
        <w:top w:val="none" w:sz="0" w:space="0" w:color="auto"/>
        <w:left w:val="none" w:sz="0" w:space="0" w:color="auto"/>
        <w:bottom w:val="none" w:sz="0" w:space="0" w:color="auto"/>
        <w:right w:val="none" w:sz="0" w:space="0" w:color="auto"/>
      </w:divBdr>
    </w:div>
    <w:div w:id="212580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13</Pages>
  <Words>3345</Words>
  <Characters>18403</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Comisión de Derechos Humanos del Estado de Aguascalientes</dc:creator>
  <cp:keywords/>
  <dc:description/>
  <cp:lastModifiedBy>Comision Estatal</cp:lastModifiedBy>
  <cp:revision>2</cp:revision>
  <cp:lastPrinted>2025-04-09T17:02:00Z</cp:lastPrinted>
  <dcterms:created xsi:type="dcterms:W3CDTF">2025-04-09T17:36:00Z</dcterms:created>
  <dcterms:modified xsi:type="dcterms:W3CDTF">2025-04-09T17:36:00Z</dcterms:modified>
</cp:coreProperties>
</file>