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74FE3C" w14:textId="77777777" w:rsidR="00516FB0" w:rsidRDefault="00516FB0" w:rsidP="003C1CA0">
      <w:pPr>
        <w:pStyle w:val="Encabezado"/>
        <w:spacing w:after="0" w:line="240" w:lineRule="auto"/>
        <w:jc w:val="center"/>
        <w:rPr>
          <w:b/>
          <w:bCs/>
        </w:rPr>
      </w:pPr>
    </w:p>
    <w:p w14:paraId="5A95734C" w14:textId="3C98E424" w:rsidR="003C1CA0" w:rsidRPr="000C7C2E" w:rsidRDefault="003C1CA0" w:rsidP="003C1CA0">
      <w:pPr>
        <w:pStyle w:val="Encabezado"/>
        <w:spacing w:after="0" w:line="240" w:lineRule="auto"/>
        <w:jc w:val="center"/>
        <w:rPr>
          <w:b/>
          <w:bCs/>
        </w:rPr>
      </w:pPr>
      <w:r w:rsidRPr="000C7C2E">
        <w:rPr>
          <w:b/>
          <w:bCs/>
        </w:rPr>
        <w:t>Comisión Estatal de Derechos Humanos del Estado de Aguascalientes</w:t>
      </w:r>
    </w:p>
    <w:p w14:paraId="327510E3" w14:textId="6545A0E5" w:rsidR="003C1CA0" w:rsidRPr="000C7C2E" w:rsidRDefault="003C1CA0" w:rsidP="003C1CA0">
      <w:pPr>
        <w:pStyle w:val="Encabezado"/>
        <w:spacing w:after="0" w:line="240" w:lineRule="auto"/>
        <w:jc w:val="center"/>
        <w:rPr>
          <w:b/>
          <w:bCs/>
        </w:rPr>
      </w:pPr>
      <w:r w:rsidRPr="000C7C2E">
        <w:rPr>
          <w:b/>
          <w:bCs/>
        </w:rPr>
        <w:t>Notas a los Estados Financieros</w:t>
      </w:r>
    </w:p>
    <w:p w14:paraId="5015ABFB" w14:textId="4A8BF516" w:rsidR="003C1CA0" w:rsidRPr="000C7C2E" w:rsidRDefault="003C1CA0" w:rsidP="003C1CA0">
      <w:pPr>
        <w:pStyle w:val="Encabezado"/>
        <w:spacing w:after="0" w:line="240" w:lineRule="auto"/>
        <w:jc w:val="center"/>
        <w:rPr>
          <w:b/>
          <w:bCs/>
        </w:rPr>
      </w:pPr>
      <w:r w:rsidRPr="000C7C2E">
        <w:rPr>
          <w:b/>
          <w:bCs/>
        </w:rPr>
        <w:t xml:space="preserve">            correspondientes al </w:t>
      </w:r>
      <w:r w:rsidR="00685EC9">
        <w:rPr>
          <w:b/>
          <w:bCs/>
        </w:rPr>
        <w:t>3</w:t>
      </w:r>
      <w:r w:rsidR="00143F11">
        <w:rPr>
          <w:b/>
          <w:bCs/>
        </w:rPr>
        <w:t>1</w:t>
      </w:r>
      <w:r w:rsidRPr="000C7C2E">
        <w:rPr>
          <w:b/>
          <w:bCs/>
        </w:rPr>
        <w:t xml:space="preserve"> de </w:t>
      </w:r>
      <w:r w:rsidR="00143F11">
        <w:rPr>
          <w:b/>
          <w:bCs/>
        </w:rPr>
        <w:t>diciembre</w:t>
      </w:r>
      <w:r w:rsidRPr="000C7C2E">
        <w:rPr>
          <w:b/>
          <w:bCs/>
        </w:rPr>
        <w:t xml:space="preserve"> de 202</w:t>
      </w:r>
      <w:r w:rsidR="00516FB0">
        <w:rPr>
          <w:b/>
          <w:bCs/>
        </w:rPr>
        <w:t>2</w:t>
      </w:r>
    </w:p>
    <w:p w14:paraId="0364DA4F" w14:textId="77777777" w:rsidR="003C1CA0" w:rsidRDefault="003C1CA0" w:rsidP="000C7C2E">
      <w:pPr>
        <w:tabs>
          <w:tab w:val="left" w:leader="underscore" w:pos="9639"/>
        </w:tabs>
        <w:spacing w:after="0" w:line="240" w:lineRule="auto"/>
        <w:jc w:val="center"/>
        <w:rPr>
          <w:sz w:val="24"/>
          <w:szCs w:val="24"/>
        </w:rPr>
      </w:pPr>
    </w:p>
    <w:p w14:paraId="1217A01B" w14:textId="5A3B8271" w:rsidR="007D1E76" w:rsidRPr="00E64662" w:rsidRDefault="000C7C2E" w:rsidP="000C7C2E">
      <w:pPr>
        <w:tabs>
          <w:tab w:val="left" w:leader="underscore" w:pos="9639"/>
        </w:tabs>
        <w:spacing w:after="0" w:line="240" w:lineRule="auto"/>
        <w:jc w:val="center"/>
        <w:rPr>
          <w:rFonts w:cs="Calibri"/>
          <w:b/>
          <w:bCs/>
          <w:sz w:val="24"/>
          <w:szCs w:val="24"/>
        </w:rPr>
      </w:pPr>
      <w:r w:rsidRPr="00E64662">
        <w:rPr>
          <w:b/>
          <w:bCs/>
          <w:sz w:val="24"/>
          <w:szCs w:val="24"/>
        </w:rPr>
        <w:t xml:space="preserve">c) </w:t>
      </w:r>
      <w:r w:rsidR="005E2E51" w:rsidRPr="00E64662">
        <w:rPr>
          <w:b/>
          <w:bCs/>
          <w:sz w:val="24"/>
          <w:szCs w:val="24"/>
        </w:rPr>
        <w:t xml:space="preserve">NOTAS DE GESTIÓN </w:t>
      </w:r>
      <w:r w:rsidR="005E2E51">
        <w:rPr>
          <w:b/>
          <w:bCs/>
          <w:sz w:val="24"/>
          <w:szCs w:val="24"/>
        </w:rPr>
        <w:t>A</w:t>
      </w:r>
      <w:r w:rsidR="005E2E51" w:rsidRPr="00E64662">
        <w:rPr>
          <w:b/>
          <w:bCs/>
          <w:sz w:val="24"/>
          <w:szCs w:val="24"/>
        </w:rPr>
        <w:t>DMINISTRATIVA</w:t>
      </w:r>
    </w:p>
    <w:p w14:paraId="2F65D88B" w14:textId="77777777" w:rsidR="007D1E76" w:rsidRPr="00E74967" w:rsidRDefault="007D1E76" w:rsidP="00CB41C4">
      <w:pPr>
        <w:tabs>
          <w:tab w:val="left" w:leader="underscore" w:pos="9639"/>
        </w:tabs>
        <w:spacing w:after="0" w:line="240" w:lineRule="auto"/>
        <w:jc w:val="both"/>
        <w:rPr>
          <w:rFonts w:cs="Calibri"/>
        </w:rPr>
      </w:pPr>
    </w:p>
    <w:p w14:paraId="43551857" w14:textId="4217C249" w:rsidR="00F46719" w:rsidRDefault="00F46719"/>
    <w:p w14:paraId="1A1295A4" w14:textId="4AA281B9" w:rsidR="007D1E76"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07B04776" w14:textId="77777777" w:rsidR="00A3490C" w:rsidRDefault="00A3490C" w:rsidP="00CB41C4">
      <w:pPr>
        <w:tabs>
          <w:tab w:val="left" w:leader="underscore" w:pos="9639"/>
        </w:tabs>
        <w:spacing w:after="0" w:line="240" w:lineRule="auto"/>
        <w:jc w:val="both"/>
        <w:rPr>
          <w:rFonts w:cs="Calibri"/>
        </w:rPr>
      </w:pPr>
    </w:p>
    <w:p w14:paraId="56037BD5" w14:textId="025811D2" w:rsidR="007D1E76"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4193C952" w14:textId="77777777" w:rsidR="008B220F" w:rsidRPr="00E74967" w:rsidRDefault="008B220F" w:rsidP="00CB41C4">
      <w:pPr>
        <w:tabs>
          <w:tab w:val="left" w:leader="underscore" w:pos="9639"/>
        </w:tabs>
        <w:spacing w:after="0" w:line="240" w:lineRule="auto"/>
        <w:jc w:val="both"/>
        <w:rPr>
          <w:rFonts w:cs="Calibri"/>
        </w:rPr>
      </w:pPr>
    </w:p>
    <w:p w14:paraId="2C127078" w14:textId="73C2B8B1" w:rsidR="008B220F" w:rsidRPr="008B220F" w:rsidRDefault="008B220F" w:rsidP="008B220F">
      <w:pPr>
        <w:pStyle w:val="Sinespaciado"/>
        <w:jc w:val="both"/>
      </w:pPr>
      <w:r w:rsidRPr="008B220F">
        <w:t xml:space="preserve">Los Derechos Humanos, también llamados Derechos Fundamentales o Derechos del Hombre, pueden definirse como aquellos atributos o facultades propias a la naturaleza del hombre, no conferidos por la </w:t>
      </w:r>
      <w:r w:rsidR="001340C4">
        <w:t>L</w:t>
      </w:r>
      <w:r w:rsidRPr="008B220F">
        <w:t>ey o autoridad alguna, pero sí reconocidas por éstas; cuyo pleno ejercicio le concede integridad como tal y cuyo respeto ayudará a generar condiciones de vida que le permitan desarrollar valores y cualidades para realizarse como ser humano.</w:t>
      </w:r>
    </w:p>
    <w:p w14:paraId="5A716DAE" w14:textId="77777777" w:rsidR="008B220F" w:rsidRPr="008B220F" w:rsidRDefault="008B220F" w:rsidP="008B220F">
      <w:pPr>
        <w:pStyle w:val="Sinespaciado"/>
        <w:jc w:val="both"/>
      </w:pPr>
      <w:r w:rsidRPr="008B220F">
        <w:br/>
        <w:t>El reconocimiento de estos derechos, primero al interior de las sociedades y luego a nivel universal, surgió como consecuencia de las diversas violaciones de los derechos humanos cometidos por los propios Estados con el surgimiento de regímenes totalitarios, guerras de independencia, revoluciones, conflictos internacionales, entre otros procesos sociales.</w:t>
      </w:r>
    </w:p>
    <w:p w14:paraId="4C898DFE" w14:textId="77777777" w:rsidR="008B220F" w:rsidRPr="008B220F" w:rsidRDefault="008B220F" w:rsidP="008B220F">
      <w:pPr>
        <w:pStyle w:val="Sinespaciado"/>
        <w:jc w:val="both"/>
      </w:pPr>
      <w:r w:rsidRPr="008B220F">
        <w:br/>
        <w:t>Las constantes atrocidades contra la dignidad de la persona humana han demostrado la insuficiencia del reconocimiento de los Derechos Humanos en los textos constitucionales de los países y de sus mecanismos internos de defensa; por ello se hace necesaria la búsqueda de nuevos mecanismos para su protección, favoreciendo así la preservación de orden y la paz social.</w:t>
      </w:r>
    </w:p>
    <w:p w14:paraId="541924AF" w14:textId="77777777" w:rsidR="008B220F" w:rsidRPr="008B220F" w:rsidRDefault="008B220F" w:rsidP="008B220F">
      <w:pPr>
        <w:pStyle w:val="Sinespaciado"/>
        <w:jc w:val="both"/>
      </w:pPr>
      <w:r w:rsidRPr="008B220F">
        <w:br/>
        <w:t>Los derechos fundamentales son: el derecho a la vida, derecho a la igualdad entre los hombres y mujeres y el derecho a la libertad.</w:t>
      </w:r>
    </w:p>
    <w:p w14:paraId="63A13E7D" w14:textId="77777777" w:rsidR="008B220F" w:rsidRPr="008B220F" w:rsidRDefault="008B220F" w:rsidP="008B220F">
      <w:pPr>
        <w:pStyle w:val="Sinespaciado"/>
        <w:jc w:val="both"/>
      </w:pPr>
      <w:r w:rsidRPr="008B220F">
        <w:br/>
        <w:t>Sin embargo, los Derechos Humanos no se limitan a los mencionados arriba, es un concepto sumamente amplio en el cual se inscriben tanto aquellos derechos naturales que le corresponden al hombre y la mujer por el simple hecho de existir, así como los derechos civiles, políticos, económicos, sociales y culturales que le corresponden por ser parte integrante de la sociedad y que abarcan toda aquella posibilidad que tenga el ser humano a realizarse como tal.</w:t>
      </w: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61D362" w:rsidR="007D1E76"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1D857D04" w14:textId="77777777" w:rsidR="00A3490C" w:rsidRDefault="00A3490C" w:rsidP="008B220F">
      <w:pPr>
        <w:pStyle w:val="Sinespaciado"/>
        <w:jc w:val="both"/>
      </w:pPr>
    </w:p>
    <w:p w14:paraId="387C1ADE" w14:textId="10B226C1" w:rsidR="008B220F" w:rsidRPr="008B220F" w:rsidRDefault="005F1F12" w:rsidP="008B220F">
      <w:pPr>
        <w:pStyle w:val="Sinespaciado"/>
        <w:jc w:val="both"/>
      </w:pPr>
      <w:r>
        <w:t>E</w:t>
      </w:r>
      <w:r w:rsidR="008B220F" w:rsidRPr="008B220F">
        <w:t xml:space="preserve">l gasto Público de </w:t>
      </w:r>
      <w:r>
        <w:t>la Comisión</w:t>
      </w:r>
      <w:r w:rsidR="008B220F" w:rsidRPr="008B220F">
        <w:t xml:space="preserve"> está orientado a cumplir sus objetivos fundamentales como lo son: la protección, defensa, promoción, estudio y divulgación de los derechos humanos, así como propiciar una cultura de respeto a los mismos.</w:t>
      </w:r>
    </w:p>
    <w:p w14:paraId="307C1DDF" w14:textId="77777777" w:rsidR="008A46F5" w:rsidRDefault="008A46F5" w:rsidP="008B220F">
      <w:pPr>
        <w:pStyle w:val="Sinespaciado"/>
        <w:jc w:val="both"/>
      </w:pPr>
    </w:p>
    <w:p w14:paraId="0C1F83D4" w14:textId="753586CE" w:rsidR="008B220F" w:rsidRPr="008B220F" w:rsidRDefault="005F1F12" w:rsidP="008B220F">
      <w:pPr>
        <w:pStyle w:val="Sinespaciado"/>
        <w:jc w:val="both"/>
      </w:pPr>
      <w:r>
        <w:lastRenderedPageBreak/>
        <w:t xml:space="preserve">Los objetivos de la Comisión </w:t>
      </w:r>
      <w:r w:rsidR="00B55859">
        <w:t>Estatal</w:t>
      </w:r>
      <w:r>
        <w:t xml:space="preserve"> </w:t>
      </w:r>
      <w:r w:rsidR="00B55859">
        <w:t xml:space="preserve">(CDHEA) </w:t>
      </w:r>
      <w:r>
        <w:t xml:space="preserve">son similares a los de la </w:t>
      </w:r>
      <w:r w:rsidR="008B220F" w:rsidRPr="008B220F">
        <w:t xml:space="preserve">Comisión Nacional de los Derechos Humanos (CNDH), </w:t>
      </w:r>
      <w:r w:rsidRPr="008B220F">
        <w:t>aunque su</w:t>
      </w:r>
      <w:r w:rsidR="008B220F" w:rsidRPr="008B220F">
        <w:t xml:space="preserve"> ámbito de competencia es distinto.</w:t>
      </w:r>
    </w:p>
    <w:p w14:paraId="6DF8DF7B" w14:textId="77777777" w:rsidR="000C7C2E" w:rsidRDefault="000C7C2E" w:rsidP="008B220F">
      <w:pPr>
        <w:pStyle w:val="Sinespaciado"/>
        <w:jc w:val="both"/>
      </w:pPr>
    </w:p>
    <w:p w14:paraId="301112F0" w14:textId="722985D2" w:rsidR="008B220F" w:rsidRDefault="008B220F" w:rsidP="008B220F">
      <w:pPr>
        <w:pStyle w:val="Sinespaciado"/>
        <w:jc w:val="both"/>
      </w:pPr>
      <w:r w:rsidRPr="008B220F">
        <w:t xml:space="preserve">La </w:t>
      </w:r>
      <w:r w:rsidR="005F1F12">
        <w:t>Comisión Estatal,</w:t>
      </w:r>
      <w:r w:rsidRPr="008B220F">
        <w:t xml:space="preserve"> atiende quejas y denuncias en contra de actos u omisiones de naturaleza administrativa provenientes de cualquier autoridad o servidor público de carácter estatal o municipal que violen los derechos humanos.</w:t>
      </w:r>
    </w:p>
    <w:p w14:paraId="53BC683C" w14:textId="77777777" w:rsidR="00A3490C" w:rsidRPr="008B220F" w:rsidRDefault="00A3490C" w:rsidP="008B220F">
      <w:pPr>
        <w:pStyle w:val="Sinespaciado"/>
        <w:jc w:val="both"/>
      </w:pPr>
    </w:p>
    <w:p w14:paraId="1A106080" w14:textId="5F904B3A" w:rsidR="008B220F" w:rsidRPr="00E96A70" w:rsidRDefault="005F1F12" w:rsidP="008B220F">
      <w:pPr>
        <w:pStyle w:val="Sinespaciado"/>
        <w:jc w:val="both"/>
        <w:rPr>
          <w:sz w:val="16"/>
          <w:szCs w:val="16"/>
        </w:rPr>
      </w:pPr>
      <w:r>
        <w:t>La estructura orgánica está conformada</w:t>
      </w:r>
      <w:r w:rsidR="008B220F" w:rsidRPr="008B220F">
        <w:t xml:space="preserve"> por un Pr</w:t>
      </w:r>
      <w:r>
        <w:t>esidente</w:t>
      </w:r>
      <w:r w:rsidR="008B220F" w:rsidRPr="008B220F">
        <w:t>, que ejerce la representación legal de la Institución, un Consejo Consultivo, una Secretar</w:t>
      </w:r>
      <w:r w:rsidR="00631CF9">
        <w:t>í</w:t>
      </w:r>
      <w:r w:rsidR="008B220F" w:rsidRPr="008B220F">
        <w:t xml:space="preserve">a General, un </w:t>
      </w:r>
      <w:r>
        <w:t xml:space="preserve">Visitador general, </w:t>
      </w:r>
      <w:r w:rsidR="00504862">
        <w:t xml:space="preserve">un Órgano Interno de Control, </w:t>
      </w:r>
      <w:r w:rsidR="00775DCC">
        <w:t>una Dirección de Educación,</w:t>
      </w:r>
      <w:r>
        <w:t xml:space="preserve"> </w:t>
      </w:r>
      <w:r w:rsidR="00775DCC">
        <w:t>dos Coordinaciones</w:t>
      </w:r>
      <w:r w:rsidR="003B1A46">
        <w:t>, siendo estas</w:t>
      </w:r>
      <w:r w:rsidR="00775DCC">
        <w:t>:</w:t>
      </w:r>
      <w:r w:rsidR="008B220F" w:rsidRPr="008B220F">
        <w:t xml:space="preserve"> Coordinación </w:t>
      </w:r>
      <w:r w:rsidR="00214ABE">
        <w:t>Administrativa</w:t>
      </w:r>
      <w:r w:rsidR="008B220F" w:rsidRPr="008B220F">
        <w:t xml:space="preserve"> </w:t>
      </w:r>
      <w:r>
        <w:t xml:space="preserve">y Coordinación de </w:t>
      </w:r>
      <w:r w:rsidR="00631CF9">
        <w:t>S</w:t>
      </w:r>
      <w:r>
        <w:t>eguimiento Vinculación y Transparencia</w:t>
      </w:r>
      <w:r w:rsidR="008D7367">
        <w:t>;</w:t>
      </w:r>
      <w:r w:rsidR="008B220F" w:rsidRPr="008B220F">
        <w:t xml:space="preserve"> </w:t>
      </w:r>
      <w:r w:rsidR="008D7367">
        <w:t>la Unidad de Control Documental y Análisis</w:t>
      </w:r>
      <w:r w:rsidR="00775DCC">
        <w:t>, la Unidad de Difusión</w:t>
      </w:r>
      <w:r w:rsidR="008D7367">
        <w:t xml:space="preserve"> </w:t>
      </w:r>
      <w:r w:rsidR="008B220F" w:rsidRPr="008B220F">
        <w:t xml:space="preserve">así como personal </w:t>
      </w:r>
      <w:r>
        <w:t xml:space="preserve">proyectistas, </w:t>
      </w:r>
      <w:r w:rsidR="008B220F" w:rsidRPr="008B220F">
        <w:t>profesional</w:t>
      </w:r>
      <w:r>
        <w:t>es investigadores</w:t>
      </w:r>
      <w:r w:rsidR="008B220F" w:rsidRPr="008B220F">
        <w:t>, administrativo</w:t>
      </w:r>
      <w:r>
        <w:t>s</w:t>
      </w:r>
      <w:r w:rsidR="008B220F" w:rsidRPr="008B220F">
        <w:t xml:space="preserve"> y técnico</w:t>
      </w:r>
      <w:r>
        <w:t>s</w:t>
      </w:r>
      <w:r w:rsidR="008B220F" w:rsidRPr="008B220F">
        <w:t xml:space="preserve"> necesario</w:t>
      </w:r>
      <w:r>
        <w:t>s</w:t>
      </w:r>
      <w:r w:rsidR="008B220F" w:rsidRPr="008B220F">
        <w:t xml:space="preserve"> para el desarrollo de las actividades</w:t>
      </w:r>
      <w:r w:rsidR="008B220F" w:rsidRPr="00E96A70">
        <w:rPr>
          <w:sz w:val="16"/>
          <w:szCs w:val="16"/>
        </w:rPr>
        <w:t>.</w:t>
      </w:r>
    </w:p>
    <w:p w14:paraId="2A2C9CBC" w14:textId="470C6962" w:rsidR="00A3490C" w:rsidRDefault="00A3490C" w:rsidP="00CB41C4">
      <w:pPr>
        <w:tabs>
          <w:tab w:val="left" w:leader="underscore" w:pos="9639"/>
        </w:tabs>
        <w:spacing w:after="0" w:line="240" w:lineRule="auto"/>
        <w:jc w:val="both"/>
        <w:rPr>
          <w:rFonts w:cs="Calibri"/>
        </w:rPr>
      </w:pPr>
    </w:p>
    <w:p w14:paraId="4233B02A" w14:textId="77777777" w:rsidR="00E64662" w:rsidRPr="00E74967" w:rsidRDefault="00E64662"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3F477DA3" w14:textId="607431F8" w:rsidR="007D1E76" w:rsidRPr="00E74967" w:rsidRDefault="00A9523D" w:rsidP="00CB41C4">
      <w:pPr>
        <w:tabs>
          <w:tab w:val="left" w:leader="underscore" w:pos="9639"/>
        </w:tabs>
        <w:spacing w:after="0" w:line="240" w:lineRule="auto"/>
        <w:jc w:val="both"/>
        <w:rPr>
          <w:rFonts w:cs="Calibri"/>
        </w:rPr>
      </w:pPr>
      <w:r>
        <w:rPr>
          <w:rFonts w:cs="Calibri"/>
          <w:b/>
        </w:rPr>
        <w:t xml:space="preserve">                 </w:t>
      </w:r>
      <w:r w:rsidR="007D1E76" w:rsidRPr="00A9523D">
        <w:rPr>
          <w:rFonts w:cs="Calibri"/>
          <w:bCs/>
        </w:rPr>
        <w:t>a)</w:t>
      </w:r>
      <w:r w:rsidR="007D1E76" w:rsidRPr="00E74967">
        <w:rPr>
          <w:rFonts w:cs="Calibri"/>
        </w:rPr>
        <w:t xml:space="preserve"> Fecha de creación del ente.</w:t>
      </w:r>
    </w:p>
    <w:p w14:paraId="4F52E4E0" w14:textId="06746D62" w:rsidR="007D1E76" w:rsidRDefault="007D1E76" w:rsidP="00CB41C4">
      <w:pPr>
        <w:tabs>
          <w:tab w:val="left" w:leader="underscore" w:pos="9639"/>
        </w:tabs>
        <w:spacing w:after="0" w:line="240" w:lineRule="auto"/>
        <w:jc w:val="both"/>
        <w:rPr>
          <w:rFonts w:cs="Calibri"/>
        </w:rPr>
      </w:pPr>
    </w:p>
    <w:p w14:paraId="144377A2" w14:textId="38AE3A43" w:rsidR="00CB1490" w:rsidRPr="00CB1490" w:rsidRDefault="00CB1490" w:rsidP="00CB1490">
      <w:pPr>
        <w:pStyle w:val="INCISO"/>
        <w:spacing w:after="0" w:line="240" w:lineRule="exact"/>
        <w:rPr>
          <w:rFonts w:asciiTheme="minorHAnsi" w:hAnsiTheme="minorHAnsi"/>
          <w:sz w:val="22"/>
          <w:szCs w:val="22"/>
        </w:rPr>
      </w:pPr>
      <w:r>
        <w:rPr>
          <w:rFonts w:ascii="Soberana Sans Light" w:hAnsi="Soberana Sans Light"/>
          <w:sz w:val="22"/>
          <w:szCs w:val="22"/>
        </w:rPr>
        <w:t xml:space="preserve"> </w:t>
      </w:r>
      <w:r w:rsidR="00A9523D">
        <w:rPr>
          <w:rFonts w:ascii="Soberana Sans Light" w:hAnsi="Soberana Sans Light"/>
          <w:sz w:val="22"/>
          <w:szCs w:val="22"/>
        </w:rPr>
        <w:t xml:space="preserve">      </w:t>
      </w:r>
      <w:r w:rsidRPr="00CB1490">
        <w:rPr>
          <w:rFonts w:asciiTheme="minorHAnsi" w:hAnsiTheme="minorHAnsi"/>
          <w:sz w:val="22"/>
          <w:szCs w:val="22"/>
        </w:rPr>
        <w:t xml:space="preserve">Se crea como Procuraduría de Protección Ciudadana </w:t>
      </w:r>
      <w:r w:rsidR="00B82FFC">
        <w:rPr>
          <w:rFonts w:asciiTheme="minorHAnsi" w:hAnsiTheme="minorHAnsi"/>
          <w:sz w:val="22"/>
          <w:szCs w:val="22"/>
        </w:rPr>
        <w:t>como organismo descentralizado</w:t>
      </w:r>
      <w:r w:rsidRPr="00CB1490">
        <w:rPr>
          <w:rFonts w:asciiTheme="minorHAnsi" w:hAnsiTheme="minorHAnsi"/>
          <w:sz w:val="22"/>
          <w:szCs w:val="22"/>
        </w:rPr>
        <w:t xml:space="preserve"> de conformidad con la </w:t>
      </w:r>
      <w:r w:rsidR="002C7D7C">
        <w:rPr>
          <w:rFonts w:asciiTheme="minorHAnsi" w:hAnsiTheme="minorHAnsi"/>
          <w:sz w:val="22"/>
          <w:szCs w:val="22"/>
        </w:rPr>
        <w:t>Le</w:t>
      </w:r>
      <w:r w:rsidRPr="00CB1490">
        <w:rPr>
          <w:rFonts w:asciiTheme="minorHAnsi" w:hAnsiTheme="minorHAnsi"/>
          <w:sz w:val="22"/>
          <w:szCs w:val="22"/>
        </w:rPr>
        <w:t xml:space="preserve">y que le da origen </w:t>
      </w:r>
      <w:r w:rsidR="00AF66EE">
        <w:rPr>
          <w:rFonts w:asciiTheme="minorHAnsi" w:hAnsiTheme="minorHAnsi"/>
          <w:sz w:val="22"/>
          <w:szCs w:val="22"/>
        </w:rPr>
        <w:t xml:space="preserve">publicada en el Periódico Oficial del Estado </w:t>
      </w:r>
      <w:r w:rsidRPr="00CB1490">
        <w:rPr>
          <w:rFonts w:asciiTheme="minorHAnsi" w:hAnsiTheme="minorHAnsi"/>
          <w:sz w:val="22"/>
          <w:szCs w:val="22"/>
        </w:rPr>
        <w:t>el 1 de mayo de 1994.</w:t>
      </w:r>
    </w:p>
    <w:p w14:paraId="7B514522" w14:textId="77777777" w:rsidR="00CB1490" w:rsidRPr="00CB1490" w:rsidRDefault="00CB1490" w:rsidP="00CB1490">
      <w:pPr>
        <w:pStyle w:val="INCISO"/>
        <w:spacing w:after="0" w:line="240" w:lineRule="exact"/>
        <w:ind w:firstLine="0"/>
        <w:rPr>
          <w:rFonts w:asciiTheme="minorHAnsi" w:hAnsiTheme="minorHAnsi"/>
          <w:sz w:val="22"/>
          <w:szCs w:val="22"/>
        </w:rPr>
      </w:pPr>
    </w:p>
    <w:p w14:paraId="77D62DE6" w14:textId="77777777" w:rsidR="00CB1490" w:rsidRPr="00CB1490" w:rsidRDefault="00CB1490" w:rsidP="00CB1490">
      <w:pPr>
        <w:pStyle w:val="INCISO"/>
        <w:spacing w:after="0" w:line="240" w:lineRule="exact"/>
        <w:rPr>
          <w:rFonts w:asciiTheme="minorHAnsi" w:hAnsiTheme="minorHAnsi"/>
          <w:sz w:val="22"/>
          <w:szCs w:val="22"/>
        </w:rPr>
      </w:pPr>
      <w:r w:rsidRPr="00CB1490">
        <w:rPr>
          <w:rFonts w:asciiTheme="minorHAnsi" w:hAnsiTheme="minorHAnsi"/>
          <w:sz w:val="22"/>
          <w:szCs w:val="22"/>
        </w:rPr>
        <w:t>b)</w:t>
      </w:r>
      <w:r w:rsidRPr="00CB1490">
        <w:rPr>
          <w:rFonts w:asciiTheme="minorHAnsi" w:hAnsiTheme="minorHAnsi"/>
          <w:sz w:val="22"/>
          <w:szCs w:val="22"/>
        </w:rPr>
        <w:tab/>
        <w:t>Principales cambios en su estructura</w:t>
      </w:r>
    </w:p>
    <w:p w14:paraId="6EABB6D4" w14:textId="77777777" w:rsidR="00CB1490" w:rsidRPr="00CB1490" w:rsidRDefault="00CB1490" w:rsidP="00CB1490">
      <w:pPr>
        <w:pStyle w:val="INCISO"/>
        <w:spacing w:after="0" w:line="240" w:lineRule="exact"/>
        <w:rPr>
          <w:rFonts w:asciiTheme="minorHAnsi" w:hAnsiTheme="minorHAnsi"/>
          <w:sz w:val="22"/>
          <w:szCs w:val="22"/>
        </w:rPr>
      </w:pPr>
    </w:p>
    <w:p w14:paraId="69A72D72" w14:textId="558550EB" w:rsidR="003B0BDF" w:rsidRDefault="00CB1490" w:rsidP="00CB1490">
      <w:pPr>
        <w:pStyle w:val="INCISO"/>
        <w:spacing w:after="0" w:line="240" w:lineRule="exact"/>
        <w:ind w:firstLine="0"/>
        <w:rPr>
          <w:rFonts w:asciiTheme="minorHAnsi" w:hAnsiTheme="minorHAnsi"/>
          <w:sz w:val="22"/>
          <w:szCs w:val="22"/>
        </w:rPr>
      </w:pPr>
      <w:r w:rsidRPr="00CB1490">
        <w:rPr>
          <w:rFonts w:asciiTheme="minorHAnsi" w:hAnsiTheme="minorHAnsi"/>
          <w:sz w:val="22"/>
          <w:szCs w:val="22"/>
        </w:rPr>
        <w:t xml:space="preserve">Posteriormente se publica </w:t>
      </w:r>
      <w:r w:rsidR="003B0BDF">
        <w:rPr>
          <w:rFonts w:asciiTheme="minorHAnsi" w:hAnsiTheme="minorHAnsi"/>
          <w:sz w:val="22"/>
          <w:szCs w:val="22"/>
        </w:rPr>
        <w:t xml:space="preserve">en el Periódico Oficial del Estado </w:t>
      </w:r>
      <w:r w:rsidRPr="00CB1490">
        <w:rPr>
          <w:rFonts w:asciiTheme="minorHAnsi" w:hAnsiTheme="minorHAnsi"/>
          <w:sz w:val="22"/>
          <w:szCs w:val="22"/>
        </w:rPr>
        <w:t xml:space="preserve">el 14 de octubre del 2002 la Ley que da origen a la Comisión de Derechos Humanos del Estado de Aguascalientes, </w:t>
      </w:r>
      <w:r w:rsidR="003B0BDF">
        <w:rPr>
          <w:rFonts w:asciiTheme="minorHAnsi" w:hAnsiTheme="minorHAnsi"/>
          <w:sz w:val="22"/>
          <w:szCs w:val="22"/>
        </w:rPr>
        <w:t xml:space="preserve">abrogada el 10 de febrero de 2003, misma que a su vez fue abrogada el 10 de junio de 2013 y que ha </w:t>
      </w:r>
      <w:r w:rsidR="003C60C5">
        <w:rPr>
          <w:rFonts w:asciiTheme="minorHAnsi" w:hAnsiTheme="minorHAnsi"/>
          <w:sz w:val="22"/>
          <w:szCs w:val="22"/>
        </w:rPr>
        <w:t>sido</w:t>
      </w:r>
      <w:r w:rsidR="00404705">
        <w:rPr>
          <w:rFonts w:asciiTheme="minorHAnsi" w:hAnsiTheme="minorHAnsi"/>
          <w:sz w:val="22"/>
          <w:szCs w:val="22"/>
        </w:rPr>
        <w:t xml:space="preserve"> reforma</w:t>
      </w:r>
      <w:r w:rsidR="003C60C5">
        <w:rPr>
          <w:rFonts w:asciiTheme="minorHAnsi" w:hAnsiTheme="minorHAnsi"/>
          <w:sz w:val="22"/>
          <w:szCs w:val="22"/>
        </w:rPr>
        <w:t>da mediante</w:t>
      </w:r>
      <w:r w:rsidR="00404705">
        <w:rPr>
          <w:rFonts w:asciiTheme="minorHAnsi" w:hAnsiTheme="minorHAnsi"/>
          <w:sz w:val="22"/>
          <w:szCs w:val="22"/>
        </w:rPr>
        <w:t xml:space="preserve"> publica</w:t>
      </w:r>
      <w:r w:rsidR="003C60C5">
        <w:rPr>
          <w:rFonts w:asciiTheme="minorHAnsi" w:hAnsiTheme="minorHAnsi"/>
          <w:sz w:val="22"/>
          <w:szCs w:val="22"/>
        </w:rPr>
        <w:t>ciones</w:t>
      </w:r>
      <w:r w:rsidR="00404705">
        <w:rPr>
          <w:rFonts w:asciiTheme="minorHAnsi" w:hAnsiTheme="minorHAnsi"/>
          <w:sz w:val="22"/>
          <w:szCs w:val="22"/>
        </w:rPr>
        <w:t xml:space="preserve"> en el Periódico Oficial del Estado los días 08 de junio de 2015, 03 de julio de 2017, 03 de septiembre de 2019</w:t>
      </w:r>
      <w:r w:rsidR="00B74CA4">
        <w:rPr>
          <w:rFonts w:asciiTheme="minorHAnsi" w:hAnsiTheme="minorHAnsi"/>
          <w:sz w:val="22"/>
          <w:szCs w:val="22"/>
        </w:rPr>
        <w:t>,</w:t>
      </w:r>
      <w:r w:rsidR="00404705">
        <w:rPr>
          <w:rFonts w:asciiTheme="minorHAnsi" w:hAnsiTheme="minorHAnsi"/>
          <w:sz w:val="22"/>
          <w:szCs w:val="22"/>
        </w:rPr>
        <w:t xml:space="preserve"> 30 de septiembre de 2019 </w:t>
      </w:r>
      <w:r w:rsidR="00B74CA4">
        <w:rPr>
          <w:rFonts w:asciiTheme="minorHAnsi" w:hAnsiTheme="minorHAnsi"/>
          <w:sz w:val="22"/>
          <w:szCs w:val="22"/>
        </w:rPr>
        <w:t xml:space="preserve">y 16 de mayo de 2022, </w:t>
      </w:r>
      <w:r w:rsidR="00404705">
        <w:rPr>
          <w:rFonts w:asciiTheme="minorHAnsi" w:hAnsiTheme="minorHAnsi"/>
          <w:sz w:val="22"/>
          <w:szCs w:val="22"/>
        </w:rPr>
        <w:t>misma Ley que se encuentra vigente.</w:t>
      </w:r>
    </w:p>
    <w:p w14:paraId="5B2AC8EE" w14:textId="77777777" w:rsidR="003B0BDF" w:rsidRDefault="003B0BDF" w:rsidP="00CB1490">
      <w:pPr>
        <w:pStyle w:val="INCISO"/>
        <w:spacing w:after="0" w:line="240" w:lineRule="exact"/>
        <w:ind w:firstLine="0"/>
        <w:rPr>
          <w:rFonts w:asciiTheme="minorHAnsi" w:hAnsiTheme="minorHAnsi"/>
          <w:sz w:val="22"/>
          <w:szCs w:val="22"/>
        </w:rPr>
      </w:pPr>
    </w:p>
    <w:p w14:paraId="5BAAC2FE" w14:textId="25687646" w:rsidR="00CB1490" w:rsidRDefault="00F655C6" w:rsidP="00CB1490">
      <w:pPr>
        <w:pStyle w:val="INCISO"/>
        <w:spacing w:after="0" w:line="240" w:lineRule="exact"/>
        <w:ind w:firstLine="0"/>
        <w:rPr>
          <w:rFonts w:asciiTheme="minorHAnsi" w:hAnsiTheme="minorHAnsi"/>
          <w:sz w:val="22"/>
          <w:szCs w:val="22"/>
        </w:rPr>
      </w:pPr>
      <w:r>
        <w:rPr>
          <w:rFonts w:asciiTheme="minorHAnsi" w:hAnsiTheme="minorHAnsi"/>
          <w:sz w:val="22"/>
          <w:szCs w:val="22"/>
        </w:rPr>
        <w:t xml:space="preserve">El </w:t>
      </w:r>
      <w:r w:rsidR="00CB1490" w:rsidRPr="00CB1490">
        <w:rPr>
          <w:rFonts w:asciiTheme="minorHAnsi" w:hAnsiTheme="minorHAnsi"/>
          <w:sz w:val="22"/>
          <w:szCs w:val="22"/>
        </w:rPr>
        <w:t>Reglamento Interno</w:t>
      </w:r>
      <w:r>
        <w:rPr>
          <w:rFonts w:asciiTheme="minorHAnsi" w:hAnsiTheme="minorHAnsi"/>
          <w:sz w:val="22"/>
          <w:szCs w:val="22"/>
        </w:rPr>
        <w:t xml:space="preserve"> vigente </w:t>
      </w:r>
      <w:r w:rsidR="00CB1490" w:rsidRPr="00CB1490">
        <w:rPr>
          <w:rFonts w:asciiTheme="minorHAnsi" w:hAnsiTheme="minorHAnsi"/>
          <w:sz w:val="22"/>
          <w:szCs w:val="22"/>
        </w:rPr>
        <w:t xml:space="preserve">de la Comisión </w:t>
      </w:r>
      <w:r>
        <w:rPr>
          <w:rFonts w:asciiTheme="minorHAnsi" w:hAnsiTheme="minorHAnsi"/>
          <w:sz w:val="22"/>
          <w:szCs w:val="22"/>
        </w:rPr>
        <w:t xml:space="preserve">fue publicado en el Periódico Oficial del Estado </w:t>
      </w:r>
      <w:r w:rsidR="00CB1490" w:rsidRPr="00CB1490">
        <w:rPr>
          <w:rFonts w:asciiTheme="minorHAnsi" w:hAnsiTheme="minorHAnsi"/>
          <w:sz w:val="22"/>
          <w:szCs w:val="22"/>
        </w:rPr>
        <w:t xml:space="preserve">el 2 de </w:t>
      </w:r>
      <w:r w:rsidR="00445DE8" w:rsidRPr="00CB1490">
        <w:rPr>
          <w:rFonts w:asciiTheme="minorHAnsi" w:hAnsiTheme="minorHAnsi"/>
          <w:sz w:val="22"/>
          <w:szCs w:val="22"/>
        </w:rPr>
        <w:t>abril de</w:t>
      </w:r>
      <w:r w:rsidR="00CB1490" w:rsidRPr="00CB1490">
        <w:rPr>
          <w:rFonts w:asciiTheme="minorHAnsi" w:hAnsiTheme="minorHAnsi"/>
          <w:sz w:val="22"/>
          <w:szCs w:val="22"/>
        </w:rPr>
        <w:t xml:space="preserve"> 2018</w:t>
      </w:r>
      <w:r w:rsidR="005A1CBF">
        <w:rPr>
          <w:rFonts w:asciiTheme="minorHAnsi" w:hAnsiTheme="minorHAnsi"/>
          <w:sz w:val="22"/>
          <w:szCs w:val="22"/>
        </w:rPr>
        <w:t>;</w:t>
      </w:r>
      <w:r w:rsidR="00CB1490" w:rsidRPr="00CB1490">
        <w:rPr>
          <w:rFonts w:asciiTheme="minorHAnsi" w:hAnsiTheme="minorHAnsi"/>
          <w:sz w:val="22"/>
          <w:szCs w:val="22"/>
        </w:rPr>
        <w:t xml:space="preserve"> </w:t>
      </w:r>
      <w:r w:rsidR="00FD30C2">
        <w:rPr>
          <w:rFonts w:asciiTheme="minorHAnsi" w:hAnsiTheme="minorHAnsi"/>
          <w:sz w:val="22"/>
          <w:szCs w:val="22"/>
        </w:rPr>
        <w:t xml:space="preserve">los días </w:t>
      </w:r>
      <w:r w:rsidR="00CB1490" w:rsidRPr="00CB1490">
        <w:rPr>
          <w:rFonts w:asciiTheme="minorHAnsi" w:hAnsiTheme="minorHAnsi"/>
          <w:sz w:val="22"/>
          <w:szCs w:val="22"/>
        </w:rPr>
        <w:t>27 de agosto de 2018</w:t>
      </w:r>
      <w:r w:rsidR="004B306D">
        <w:rPr>
          <w:rFonts w:asciiTheme="minorHAnsi" w:hAnsiTheme="minorHAnsi"/>
          <w:sz w:val="22"/>
          <w:szCs w:val="22"/>
        </w:rPr>
        <w:t>,</w:t>
      </w:r>
      <w:r w:rsidR="008D7367">
        <w:rPr>
          <w:rFonts w:asciiTheme="minorHAnsi" w:hAnsiTheme="minorHAnsi"/>
          <w:sz w:val="22"/>
          <w:szCs w:val="22"/>
        </w:rPr>
        <w:t xml:space="preserve"> 10 de febrero de 2020</w:t>
      </w:r>
      <w:r w:rsidR="004B306D">
        <w:rPr>
          <w:rFonts w:asciiTheme="minorHAnsi" w:hAnsiTheme="minorHAnsi"/>
          <w:sz w:val="22"/>
          <w:szCs w:val="22"/>
        </w:rPr>
        <w:t>, 28 de septiembre de 2020</w:t>
      </w:r>
      <w:r w:rsidR="000E5C90">
        <w:rPr>
          <w:rFonts w:asciiTheme="minorHAnsi" w:hAnsiTheme="minorHAnsi"/>
          <w:sz w:val="22"/>
          <w:szCs w:val="22"/>
        </w:rPr>
        <w:t>,</w:t>
      </w:r>
      <w:r w:rsidR="004B306D">
        <w:rPr>
          <w:rFonts w:asciiTheme="minorHAnsi" w:hAnsiTheme="minorHAnsi"/>
          <w:sz w:val="22"/>
          <w:szCs w:val="22"/>
        </w:rPr>
        <w:t xml:space="preserve"> 08 de marzo de 2022</w:t>
      </w:r>
      <w:r w:rsidR="000E5C90">
        <w:rPr>
          <w:rFonts w:asciiTheme="minorHAnsi" w:hAnsiTheme="minorHAnsi"/>
          <w:sz w:val="22"/>
          <w:szCs w:val="22"/>
        </w:rPr>
        <w:t xml:space="preserve"> y 30 de mayo de 2022</w:t>
      </w:r>
      <w:r w:rsidR="00FD30C2">
        <w:rPr>
          <w:rFonts w:asciiTheme="minorHAnsi" w:hAnsiTheme="minorHAnsi"/>
          <w:sz w:val="22"/>
          <w:szCs w:val="22"/>
        </w:rPr>
        <w:t xml:space="preserve"> fueron publicadas en el Periódico Oficial del Estado reformas y adiciones al mismo reglamento.</w:t>
      </w:r>
    </w:p>
    <w:p w14:paraId="41076F80" w14:textId="53FA13BF" w:rsidR="00CB1490" w:rsidRDefault="00CB1490" w:rsidP="00CB1490">
      <w:pPr>
        <w:pStyle w:val="INCISO"/>
        <w:spacing w:after="0" w:line="240" w:lineRule="exact"/>
        <w:ind w:firstLine="0"/>
        <w:rPr>
          <w:rFonts w:asciiTheme="minorHAnsi" w:hAnsiTheme="minorHAnsi"/>
          <w:sz w:val="22"/>
          <w:szCs w:val="22"/>
        </w:rPr>
      </w:pPr>
    </w:p>
    <w:p w14:paraId="204F3AE8" w14:textId="77777777" w:rsidR="00A3490C" w:rsidRPr="00CB1490" w:rsidRDefault="00A3490C" w:rsidP="00CB1490">
      <w:pPr>
        <w:pStyle w:val="INCISO"/>
        <w:spacing w:after="0" w:line="240" w:lineRule="exact"/>
        <w:ind w:firstLine="0"/>
        <w:rPr>
          <w:rFonts w:asciiTheme="minorHAnsi" w:hAnsiTheme="minorHAnsi"/>
          <w:sz w:val="22"/>
          <w:szCs w:val="22"/>
        </w:rPr>
      </w:pPr>
    </w:p>
    <w:p w14:paraId="554D6A8C" w14:textId="77777777" w:rsidR="00CB1490" w:rsidRPr="00CB1490" w:rsidRDefault="00CB1490" w:rsidP="00CB1490">
      <w:pPr>
        <w:pStyle w:val="Texto"/>
        <w:spacing w:after="0" w:line="240" w:lineRule="exact"/>
        <w:rPr>
          <w:rFonts w:asciiTheme="minorHAnsi" w:hAnsiTheme="minorHAnsi"/>
          <w:b/>
          <w:sz w:val="22"/>
          <w:szCs w:val="22"/>
          <w:lang w:val="es-MX"/>
        </w:rPr>
      </w:pPr>
      <w:r w:rsidRPr="00CB1490">
        <w:rPr>
          <w:rFonts w:asciiTheme="minorHAnsi" w:hAnsiTheme="minorHAnsi"/>
          <w:b/>
          <w:sz w:val="22"/>
          <w:szCs w:val="22"/>
          <w:lang w:val="es-MX"/>
        </w:rPr>
        <w:t>4.</w:t>
      </w:r>
      <w:r w:rsidRPr="00CB1490">
        <w:rPr>
          <w:rFonts w:asciiTheme="minorHAnsi" w:hAnsiTheme="minorHAnsi"/>
          <w:b/>
          <w:sz w:val="22"/>
          <w:szCs w:val="22"/>
          <w:lang w:val="es-MX"/>
        </w:rPr>
        <w:tab/>
        <w:t>Organización y Objeto Social</w:t>
      </w:r>
    </w:p>
    <w:p w14:paraId="0D4DC517" w14:textId="77777777" w:rsidR="00CB1490" w:rsidRDefault="00CB1490" w:rsidP="00CB1490">
      <w:pPr>
        <w:pStyle w:val="Texto"/>
        <w:spacing w:after="0" w:line="240" w:lineRule="exact"/>
        <w:rPr>
          <w:rFonts w:asciiTheme="minorHAnsi" w:hAnsiTheme="minorHAnsi"/>
          <w:sz w:val="22"/>
          <w:szCs w:val="22"/>
        </w:rPr>
      </w:pPr>
    </w:p>
    <w:p w14:paraId="36BF76FD" w14:textId="6FD69E7F" w:rsidR="00CB1490" w:rsidRPr="00CB1490" w:rsidRDefault="00CB1490" w:rsidP="00CB1490">
      <w:pPr>
        <w:pStyle w:val="INCISO"/>
        <w:numPr>
          <w:ilvl w:val="0"/>
          <w:numId w:val="3"/>
        </w:numPr>
        <w:spacing w:after="0" w:line="240" w:lineRule="exact"/>
        <w:rPr>
          <w:rFonts w:asciiTheme="minorHAnsi" w:hAnsiTheme="minorHAnsi"/>
          <w:sz w:val="22"/>
          <w:szCs w:val="22"/>
        </w:rPr>
      </w:pPr>
      <w:r w:rsidRPr="00CB1490">
        <w:rPr>
          <w:rFonts w:asciiTheme="minorHAnsi" w:hAnsiTheme="minorHAnsi"/>
          <w:sz w:val="22"/>
          <w:szCs w:val="22"/>
        </w:rPr>
        <w:t>Objeto social. - La protección de los Derechos Humanos de la ciudadanía.</w:t>
      </w:r>
    </w:p>
    <w:p w14:paraId="6A449575" w14:textId="5E4D7277" w:rsidR="00CB1490" w:rsidRDefault="00CB1490" w:rsidP="00CB1490">
      <w:pPr>
        <w:pStyle w:val="INCISO"/>
        <w:spacing w:after="0" w:line="240" w:lineRule="exact"/>
        <w:ind w:firstLine="0"/>
        <w:rPr>
          <w:rFonts w:asciiTheme="minorHAnsi" w:hAnsiTheme="minorHAnsi"/>
          <w:sz w:val="22"/>
          <w:szCs w:val="22"/>
        </w:rPr>
      </w:pPr>
      <w:r w:rsidRPr="00CB1490">
        <w:rPr>
          <w:rFonts w:asciiTheme="minorHAnsi" w:hAnsiTheme="minorHAnsi"/>
          <w:sz w:val="22"/>
          <w:szCs w:val="22"/>
        </w:rPr>
        <w:t xml:space="preserve"> </w:t>
      </w:r>
    </w:p>
    <w:p w14:paraId="6426A9A1" w14:textId="2614DF9F" w:rsidR="00CB1490" w:rsidRPr="00CB1490" w:rsidRDefault="00CB1490" w:rsidP="00CB1490">
      <w:pPr>
        <w:pStyle w:val="INCISO"/>
        <w:numPr>
          <w:ilvl w:val="0"/>
          <w:numId w:val="3"/>
        </w:numPr>
        <w:spacing w:after="0" w:line="240" w:lineRule="exact"/>
        <w:rPr>
          <w:rFonts w:asciiTheme="minorHAnsi" w:hAnsiTheme="minorHAnsi"/>
          <w:sz w:val="22"/>
          <w:szCs w:val="22"/>
        </w:rPr>
      </w:pPr>
      <w:r w:rsidRPr="00CB1490">
        <w:rPr>
          <w:rFonts w:asciiTheme="minorHAnsi" w:hAnsiTheme="minorHAnsi"/>
          <w:sz w:val="22"/>
          <w:szCs w:val="22"/>
        </w:rPr>
        <w:t>Principal actividad. - Promover y salvaguardar las garantías individuales y sociales consagradas en la Constitución Política de los Estados Unidos Mexicanos, los contenidos en la Declaración Universal de los Derechos Humanos, así como los contenidos en tratados, convenciones y acuerdos internacionales que México haya celebrado, celebre o forme parte.</w:t>
      </w:r>
    </w:p>
    <w:p w14:paraId="3A46768E" w14:textId="77777777" w:rsidR="00CB1490" w:rsidRPr="00CB1490" w:rsidRDefault="00CB1490" w:rsidP="00CB1490">
      <w:pPr>
        <w:pStyle w:val="INCISO"/>
        <w:spacing w:after="0" w:line="240" w:lineRule="exact"/>
        <w:ind w:left="0" w:firstLine="708"/>
        <w:rPr>
          <w:rFonts w:asciiTheme="minorHAnsi" w:hAnsiTheme="minorHAnsi"/>
          <w:sz w:val="22"/>
          <w:szCs w:val="22"/>
        </w:rPr>
      </w:pPr>
    </w:p>
    <w:p w14:paraId="3C3F0319" w14:textId="39B6CC70" w:rsidR="00CB1490" w:rsidRPr="00CB1490" w:rsidRDefault="00CB1490" w:rsidP="00CB1490">
      <w:pPr>
        <w:pStyle w:val="INCISO"/>
        <w:numPr>
          <w:ilvl w:val="0"/>
          <w:numId w:val="3"/>
        </w:numPr>
        <w:spacing w:after="0" w:line="240" w:lineRule="exact"/>
        <w:rPr>
          <w:rFonts w:asciiTheme="minorHAnsi" w:hAnsiTheme="minorHAnsi"/>
          <w:sz w:val="22"/>
          <w:szCs w:val="22"/>
        </w:rPr>
      </w:pPr>
      <w:r w:rsidRPr="00CB1490">
        <w:rPr>
          <w:rFonts w:asciiTheme="minorHAnsi" w:hAnsiTheme="minorHAnsi"/>
          <w:sz w:val="22"/>
          <w:szCs w:val="22"/>
        </w:rPr>
        <w:t>Ejercicio fiscal. -  20</w:t>
      </w:r>
      <w:r w:rsidR="00100C52">
        <w:rPr>
          <w:rFonts w:asciiTheme="minorHAnsi" w:hAnsiTheme="minorHAnsi"/>
          <w:sz w:val="22"/>
          <w:szCs w:val="22"/>
        </w:rPr>
        <w:t>2</w:t>
      </w:r>
      <w:r w:rsidR="00811D52">
        <w:rPr>
          <w:rFonts w:asciiTheme="minorHAnsi" w:hAnsiTheme="minorHAnsi"/>
          <w:sz w:val="22"/>
          <w:szCs w:val="22"/>
        </w:rPr>
        <w:t>2</w:t>
      </w:r>
    </w:p>
    <w:p w14:paraId="6AA0D8E4" w14:textId="6216C27B" w:rsidR="000C7C2E" w:rsidRDefault="000C7C2E" w:rsidP="00CB1490">
      <w:pPr>
        <w:pStyle w:val="INCISO"/>
        <w:spacing w:after="0" w:line="240" w:lineRule="exact"/>
        <w:ind w:firstLine="0"/>
        <w:rPr>
          <w:rFonts w:asciiTheme="minorHAnsi" w:hAnsiTheme="minorHAnsi"/>
          <w:sz w:val="22"/>
          <w:szCs w:val="22"/>
        </w:rPr>
      </w:pPr>
    </w:p>
    <w:p w14:paraId="1E2FD70E" w14:textId="77777777" w:rsidR="008A46F5" w:rsidRPr="00CB1490" w:rsidRDefault="008A46F5" w:rsidP="00CB1490">
      <w:pPr>
        <w:pStyle w:val="INCISO"/>
        <w:spacing w:after="0" w:line="240" w:lineRule="exact"/>
        <w:ind w:firstLine="0"/>
        <w:rPr>
          <w:rFonts w:asciiTheme="minorHAnsi" w:hAnsiTheme="minorHAnsi"/>
          <w:sz w:val="22"/>
          <w:szCs w:val="22"/>
        </w:rPr>
      </w:pPr>
    </w:p>
    <w:p w14:paraId="74ABD718" w14:textId="600F9391" w:rsidR="00CB1490" w:rsidRPr="00CB1490" w:rsidRDefault="00CB1490" w:rsidP="00CB1490">
      <w:pPr>
        <w:pStyle w:val="INCISO"/>
        <w:spacing w:after="0" w:line="240" w:lineRule="exact"/>
        <w:rPr>
          <w:rFonts w:asciiTheme="minorHAnsi" w:hAnsiTheme="minorHAnsi"/>
          <w:sz w:val="22"/>
          <w:szCs w:val="22"/>
        </w:rPr>
      </w:pPr>
      <w:r w:rsidRPr="00CB1490">
        <w:rPr>
          <w:rFonts w:asciiTheme="minorHAnsi" w:hAnsiTheme="minorHAnsi"/>
          <w:sz w:val="22"/>
          <w:szCs w:val="22"/>
        </w:rPr>
        <w:t>d)</w:t>
      </w:r>
      <w:r w:rsidRPr="00CB1490">
        <w:rPr>
          <w:rFonts w:asciiTheme="minorHAnsi" w:hAnsiTheme="minorHAnsi"/>
          <w:sz w:val="22"/>
          <w:szCs w:val="22"/>
        </w:rPr>
        <w:tab/>
        <w:t>Régimen jurídico. - Órgano Autónomo en su gestión y presupuesto con personalidad jurídica y patrimonio propios en términos de lo dispuesto por el Artículo 102 apartado B de la Constitución Política de los Estados Unidos Mexicanos.</w:t>
      </w:r>
    </w:p>
    <w:p w14:paraId="7F67BAA9" w14:textId="77777777" w:rsidR="00CB1490" w:rsidRPr="00CB1490" w:rsidRDefault="00CB1490" w:rsidP="00CB1490">
      <w:pPr>
        <w:pStyle w:val="INCISO"/>
        <w:spacing w:after="0" w:line="240" w:lineRule="exact"/>
        <w:rPr>
          <w:rFonts w:asciiTheme="minorHAnsi" w:hAnsiTheme="minorHAnsi"/>
          <w:sz w:val="22"/>
          <w:szCs w:val="22"/>
        </w:rPr>
      </w:pPr>
    </w:p>
    <w:p w14:paraId="4970EAD7" w14:textId="334058D7" w:rsidR="00CB1490" w:rsidRPr="00CB1490" w:rsidRDefault="00CB1490" w:rsidP="00EC278A">
      <w:pPr>
        <w:pStyle w:val="INCISO"/>
        <w:numPr>
          <w:ilvl w:val="0"/>
          <w:numId w:val="4"/>
        </w:numPr>
        <w:spacing w:after="0" w:line="240" w:lineRule="exact"/>
        <w:rPr>
          <w:rFonts w:asciiTheme="minorHAnsi" w:hAnsiTheme="minorHAnsi"/>
          <w:sz w:val="22"/>
          <w:szCs w:val="22"/>
        </w:rPr>
      </w:pPr>
      <w:r w:rsidRPr="00CB1490">
        <w:rPr>
          <w:rFonts w:asciiTheme="minorHAnsi" w:hAnsiTheme="minorHAnsi"/>
          <w:sz w:val="22"/>
          <w:szCs w:val="22"/>
        </w:rPr>
        <w:t xml:space="preserve">Consideraciones fiscales del ente: Retenciones del Impuesto </w:t>
      </w:r>
      <w:r w:rsidR="003E413B">
        <w:rPr>
          <w:rFonts w:asciiTheme="minorHAnsi" w:hAnsiTheme="minorHAnsi"/>
          <w:sz w:val="22"/>
          <w:szCs w:val="22"/>
        </w:rPr>
        <w:t>S</w:t>
      </w:r>
      <w:r w:rsidRPr="00CB1490">
        <w:rPr>
          <w:rFonts w:asciiTheme="minorHAnsi" w:hAnsiTheme="minorHAnsi"/>
          <w:sz w:val="22"/>
          <w:szCs w:val="22"/>
        </w:rPr>
        <w:t xml:space="preserve">obre la </w:t>
      </w:r>
      <w:r w:rsidR="003E413B">
        <w:rPr>
          <w:rFonts w:asciiTheme="minorHAnsi" w:hAnsiTheme="minorHAnsi"/>
          <w:sz w:val="22"/>
          <w:szCs w:val="22"/>
        </w:rPr>
        <w:t>R</w:t>
      </w:r>
      <w:r w:rsidRPr="00CB1490">
        <w:rPr>
          <w:rFonts w:asciiTheme="minorHAnsi" w:hAnsiTheme="minorHAnsi"/>
          <w:sz w:val="22"/>
          <w:szCs w:val="22"/>
        </w:rPr>
        <w:t xml:space="preserve">enta, Impuesto </w:t>
      </w:r>
      <w:r w:rsidR="003E413B">
        <w:rPr>
          <w:rFonts w:asciiTheme="minorHAnsi" w:hAnsiTheme="minorHAnsi"/>
          <w:sz w:val="22"/>
          <w:szCs w:val="22"/>
        </w:rPr>
        <w:t>S</w:t>
      </w:r>
      <w:r w:rsidRPr="00CB1490">
        <w:rPr>
          <w:rFonts w:asciiTheme="minorHAnsi" w:hAnsiTheme="minorHAnsi"/>
          <w:sz w:val="22"/>
          <w:szCs w:val="22"/>
        </w:rPr>
        <w:t xml:space="preserve">obre </w:t>
      </w:r>
      <w:r w:rsidR="003E413B">
        <w:rPr>
          <w:rFonts w:asciiTheme="minorHAnsi" w:hAnsiTheme="minorHAnsi"/>
          <w:sz w:val="22"/>
          <w:szCs w:val="22"/>
        </w:rPr>
        <w:t>N</w:t>
      </w:r>
      <w:r w:rsidRPr="00CB1490">
        <w:rPr>
          <w:rFonts w:asciiTheme="minorHAnsi" w:hAnsiTheme="minorHAnsi"/>
          <w:sz w:val="22"/>
          <w:szCs w:val="22"/>
        </w:rPr>
        <w:t>ómina y disposiciones sociales que enmarcan la obligatoriedad en prestaciones económicas sociales del Instituto de Seguridad y Servicios Sociales para los Servidores Públicos del Estado de Aguascalientes (ISSSSPEA)</w:t>
      </w:r>
      <w:r w:rsidR="009C1F1A">
        <w:rPr>
          <w:rFonts w:asciiTheme="minorHAnsi" w:hAnsiTheme="minorHAnsi"/>
          <w:sz w:val="22"/>
          <w:szCs w:val="22"/>
        </w:rPr>
        <w:t>.</w:t>
      </w:r>
    </w:p>
    <w:p w14:paraId="11EE92F0" w14:textId="77777777" w:rsidR="00B55859" w:rsidRDefault="00B55859" w:rsidP="00B55859">
      <w:pPr>
        <w:pStyle w:val="INCISO"/>
        <w:spacing w:after="0" w:line="240" w:lineRule="exact"/>
        <w:ind w:firstLine="0"/>
        <w:rPr>
          <w:rFonts w:asciiTheme="minorHAnsi" w:hAnsiTheme="minorHAnsi"/>
          <w:sz w:val="22"/>
          <w:szCs w:val="22"/>
        </w:rPr>
      </w:pPr>
    </w:p>
    <w:p w14:paraId="6BAE2C3F" w14:textId="77777777" w:rsidR="00B55859" w:rsidRDefault="00B55859" w:rsidP="00B55859">
      <w:pPr>
        <w:pStyle w:val="INCISO"/>
        <w:spacing w:after="0" w:line="240" w:lineRule="exact"/>
        <w:ind w:firstLine="0"/>
        <w:rPr>
          <w:rFonts w:asciiTheme="minorHAnsi" w:hAnsiTheme="minorHAnsi"/>
          <w:sz w:val="22"/>
          <w:szCs w:val="22"/>
        </w:rPr>
      </w:pPr>
    </w:p>
    <w:p w14:paraId="4A659B38" w14:textId="52C1B0F3" w:rsidR="00CB1490" w:rsidRPr="00CB1490" w:rsidRDefault="00CB1490" w:rsidP="00EC278A">
      <w:pPr>
        <w:pStyle w:val="INCISO"/>
        <w:numPr>
          <w:ilvl w:val="0"/>
          <w:numId w:val="4"/>
        </w:numPr>
        <w:spacing w:after="0" w:line="240" w:lineRule="exact"/>
        <w:rPr>
          <w:rFonts w:asciiTheme="minorHAnsi" w:hAnsiTheme="minorHAnsi"/>
          <w:sz w:val="22"/>
          <w:szCs w:val="22"/>
        </w:rPr>
      </w:pPr>
      <w:r w:rsidRPr="00CB1490">
        <w:rPr>
          <w:rFonts w:asciiTheme="minorHAnsi" w:hAnsiTheme="minorHAnsi"/>
          <w:sz w:val="22"/>
          <w:szCs w:val="22"/>
        </w:rPr>
        <w:t xml:space="preserve">Estructura organizacional básica. - </w:t>
      </w:r>
      <w:r w:rsidRPr="00CB1490">
        <w:rPr>
          <w:rFonts w:asciiTheme="minorHAnsi" w:hAnsiTheme="minorHAnsi"/>
          <w:sz w:val="22"/>
          <w:szCs w:val="22"/>
        </w:rPr>
        <w:tab/>
      </w:r>
      <w:r w:rsidR="00B55859">
        <w:rPr>
          <w:rFonts w:asciiTheme="minorHAnsi" w:hAnsiTheme="minorHAnsi"/>
          <w:sz w:val="22"/>
          <w:szCs w:val="22"/>
        </w:rPr>
        <w:t>Presidente</w:t>
      </w:r>
    </w:p>
    <w:p w14:paraId="370097AC" w14:textId="77777777" w:rsidR="00CB1490" w:rsidRPr="00CB1490" w:rsidRDefault="00CB1490" w:rsidP="00CB1490">
      <w:pPr>
        <w:pStyle w:val="Prrafodelista"/>
        <w:ind w:left="4248"/>
        <w:rPr>
          <w:rFonts w:asciiTheme="minorHAnsi" w:hAnsiTheme="minorHAnsi"/>
        </w:rPr>
      </w:pPr>
      <w:r w:rsidRPr="00CB1490">
        <w:rPr>
          <w:rFonts w:asciiTheme="minorHAnsi" w:hAnsiTheme="minorHAnsi"/>
        </w:rPr>
        <w:t>Consejo</w:t>
      </w:r>
    </w:p>
    <w:p w14:paraId="2CC783A4" w14:textId="77777777" w:rsidR="00CB1490" w:rsidRPr="00CB1490" w:rsidRDefault="00CB1490" w:rsidP="00CB1490">
      <w:pPr>
        <w:pStyle w:val="Prrafodelista"/>
        <w:ind w:left="4248"/>
        <w:rPr>
          <w:rFonts w:asciiTheme="minorHAnsi" w:hAnsiTheme="minorHAnsi"/>
        </w:rPr>
      </w:pPr>
      <w:r w:rsidRPr="00CB1490">
        <w:rPr>
          <w:rFonts w:asciiTheme="minorHAnsi" w:hAnsiTheme="minorHAnsi"/>
        </w:rPr>
        <w:t>La junta</w:t>
      </w:r>
    </w:p>
    <w:p w14:paraId="7D120277" w14:textId="2424E7F1" w:rsidR="00CB1490" w:rsidRPr="00CB1490" w:rsidRDefault="00CB1490" w:rsidP="00B55859">
      <w:pPr>
        <w:ind w:left="2127" w:firstLine="709"/>
        <w:rPr>
          <w:rFonts w:asciiTheme="minorHAnsi" w:hAnsiTheme="minorHAnsi"/>
        </w:rPr>
      </w:pPr>
      <w:r w:rsidRPr="00CB1490">
        <w:rPr>
          <w:rFonts w:asciiTheme="minorHAnsi" w:hAnsiTheme="minorHAnsi"/>
        </w:rPr>
        <w:t>Secretar</w:t>
      </w:r>
      <w:r w:rsidR="008C1356">
        <w:rPr>
          <w:rFonts w:asciiTheme="minorHAnsi" w:hAnsiTheme="minorHAnsi"/>
        </w:rPr>
        <w:t>í</w:t>
      </w:r>
      <w:r w:rsidRPr="00CB1490">
        <w:rPr>
          <w:rFonts w:asciiTheme="minorHAnsi" w:hAnsiTheme="minorHAnsi"/>
        </w:rPr>
        <w:t>a General</w:t>
      </w:r>
    </w:p>
    <w:p w14:paraId="36F591E8" w14:textId="1B70E9A1" w:rsidR="00CB1490" w:rsidRPr="00CB1490" w:rsidRDefault="00CB1490" w:rsidP="00CB1490">
      <w:pPr>
        <w:spacing w:after="0"/>
        <w:rPr>
          <w:rFonts w:asciiTheme="minorHAnsi" w:hAnsiTheme="minorHAnsi"/>
        </w:rPr>
      </w:pPr>
      <w:r w:rsidRPr="00CB1490">
        <w:rPr>
          <w:rFonts w:asciiTheme="minorHAnsi" w:hAnsiTheme="minorHAnsi"/>
        </w:rPr>
        <w:tab/>
      </w:r>
      <w:r w:rsidRPr="00CB1490">
        <w:rPr>
          <w:rFonts w:asciiTheme="minorHAnsi" w:hAnsiTheme="minorHAnsi"/>
        </w:rPr>
        <w:tab/>
      </w:r>
      <w:r w:rsidR="00B55859">
        <w:rPr>
          <w:rFonts w:asciiTheme="minorHAnsi" w:hAnsiTheme="minorHAnsi"/>
        </w:rPr>
        <w:tab/>
      </w:r>
      <w:r w:rsidR="00B55859">
        <w:rPr>
          <w:rFonts w:asciiTheme="minorHAnsi" w:hAnsiTheme="minorHAnsi"/>
        </w:rPr>
        <w:tab/>
      </w:r>
      <w:r w:rsidRPr="00CB1490">
        <w:rPr>
          <w:rFonts w:asciiTheme="minorHAnsi" w:hAnsiTheme="minorHAnsi"/>
        </w:rPr>
        <w:t>Coordinación Administrativa</w:t>
      </w:r>
    </w:p>
    <w:p w14:paraId="2D6BC46B" w14:textId="48E7B878" w:rsidR="00CB1490" w:rsidRPr="00CB1490" w:rsidRDefault="00CB1490" w:rsidP="00CB1490">
      <w:pPr>
        <w:spacing w:after="0" w:line="240" w:lineRule="exact"/>
        <w:rPr>
          <w:rFonts w:asciiTheme="minorHAnsi" w:hAnsiTheme="minorHAnsi"/>
        </w:rPr>
      </w:pPr>
      <w:r w:rsidRPr="00CB1490">
        <w:rPr>
          <w:rFonts w:asciiTheme="minorHAnsi" w:hAnsiTheme="minorHAnsi"/>
        </w:rPr>
        <w:tab/>
      </w:r>
      <w:r w:rsidRPr="00CB1490">
        <w:rPr>
          <w:rFonts w:asciiTheme="minorHAnsi" w:hAnsiTheme="minorHAnsi"/>
        </w:rPr>
        <w:tab/>
      </w:r>
      <w:r w:rsidR="00B55859">
        <w:rPr>
          <w:rFonts w:asciiTheme="minorHAnsi" w:hAnsiTheme="minorHAnsi"/>
        </w:rPr>
        <w:tab/>
      </w:r>
      <w:r w:rsidR="00B55859">
        <w:rPr>
          <w:rFonts w:asciiTheme="minorHAnsi" w:hAnsiTheme="minorHAnsi"/>
        </w:rPr>
        <w:tab/>
      </w:r>
      <w:r w:rsidRPr="00CB1490">
        <w:rPr>
          <w:rFonts w:asciiTheme="minorHAnsi" w:hAnsiTheme="minorHAnsi"/>
        </w:rPr>
        <w:t>Coordinación de Seguimiento, Vinculación y Seguimiento</w:t>
      </w:r>
    </w:p>
    <w:p w14:paraId="1A5B1776" w14:textId="77777777" w:rsidR="00CB1490" w:rsidRPr="00CB1490" w:rsidRDefault="00CB1490" w:rsidP="00CB1490">
      <w:pPr>
        <w:spacing w:after="0" w:line="240" w:lineRule="exact"/>
        <w:rPr>
          <w:rFonts w:asciiTheme="minorHAnsi" w:hAnsiTheme="minorHAnsi"/>
        </w:rPr>
      </w:pPr>
      <w:r w:rsidRPr="00CB1490">
        <w:rPr>
          <w:rFonts w:asciiTheme="minorHAnsi" w:hAnsiTheme="minorHAnsi"/>
        </w:rPr>
        <w:tab/>
      </w:r>
      <w:r w:rsidRPr="00CB1490">
        <w:rPr>
          <w:rFonts w:asciiTheme="minorHAnsi" w:hAnsiTheme="minorHAnsi"/>
        </w:rPr>
        <w:tab/>
      </w:r>
      <w:r w:rsidRPr="00CB1490">
        <w:rPr>
          <w:rFonts w:asciiTheme="minorHAnsi" w:hAnsiTheme="minorHAnsi"/>
        </w:rPr>
        <w:tab/>
      </w:r>
      <w:r w:rsidRPr="00CB1490">
        <w:rPr>
          <w:rFonts w:asciiTheme="minorHAnsi" w:hAnsiTheme="minorHAnsi"/>
        </w:rPr>
        <w:tab/>
      </w:r>
      <w:r w:rsidRPr="00CB1490">
        <w:rPr>
          <w:rFonts w:asciiTheme="minorHAnsi" w:hAnsiTheme="minorHAnsi"/>
        </w:rPr>
        <w:tab/>
      </w:r>
    </w:p>
    <w:p w14:paraId="339FD47F" w14:textId="4AAC894B" w:rsidR="00CB1490" w:rsidRPr="00CB1490" w:rsidRDefault="00CB1490" w:rsidP="00CB1490">
      <w:pPr>
        <w:spacing w:after="0" w:line="240" w:lineRule="exact"/>
        <w:rPr>
          <w:rFonts w:asciiTheme="minorHAnsi" w:hAnsiTheme="minorHAnsi"/>
        </w:rPr>
      </w:pPr>
      <w:r w:rsidRPr="00CB1490">
        <w:rPr>
          <w:rFonts w:asciiTheme="minorHAnsi" w:hAnsiTheme="minorHAnsi"/>
        </w:rPr>
        <w:tab/>
      </w:r>
      <w:r w:rsidR="00B55859">
        <w:rPr>
          <w:rFonts w:asciiTheme="minorHAnsi" w:hAnsiTheme="minorHAnsi"/>
        </w:rPr>
        <w:tab/>
      </w:r>
      <w:r w:rsidR="00B55859">
        <w:rPr>
          <w:rFonts w:asciiTheme="minorHAnsi" w:hAnsiTheme="minorHAnsi"/>
        </w:rPr>
        <w:tab/>
      </w:r>
      <w:r w:rsidR="00B55859">
        <w:rPr>
          <w:rFonts w:asciiTheme="minorHAnsi" w:hAnsiTheme="minorHAnsi"/>
        </w:rPr>
        <w:tab/>
      </w:r>
      <w:r w:rsidRPr="00CB1490">
        <w:rPr>
          <w:rFonts w:asciiTheme="minorHAnsi" w:hAnsiTheme="minorHAnsi"/>
        </w:rPr>
        <w:t xml:space="preserve">Visitaduría </w:t>
      </w:r>
    </w:p>
    <w:p w14:paraId="15A7E2AF" w14:textId="6A1AFF66" w:rsidR="00CB1490" w:rsidRPr="00CB1490" w:rsidRDefault="00CD7E1A" w:rsidP="00B55859">
      <w:pPr>
        <w:spacing w:after="0" w:line="240" w:lineRule="exact"/>
        <w:ind w:left="2498" w:firstLine="338"/>
        <w:rPr>
          <w:rFonts w:asciiTheme="minorHAnsi" w:hAnsiTheme="minorHAnsi"/>
        </w:rPr>
      </w:pPr>
      <w:r>
        <w:rPr>
          <w:rFonts w:asciiTheme="minorHAnsi" w:hAnsiTheme="minorHAnsi"/>
        </w:rPr>
        <w:t>Órgano Interno de Control</w:t>
      </w:r>
    </w:p>
    <w:p w14:paraId="64AFFF2E" w14:textId="58C988FB" w:rsidR="00CB1490" w:rsidRPr="00CB1490" w:rsidRDefault="00CB1490" w:rsidP="00CB1490">
      <w:pPr>
        <w:spacing w:after="0" w:line="240" w:lineRule="exact"/>
        <w:rPr>
          <w:rFonts w:asciiTheme="minorHAnsi" w:hAnsiTheme="minorHAnsi"/>
        </w:rPr>
      </w:pPr>
      <w:r w:rsidRPr="00CB1490">
        <w:rPr>
          <w:rFonts w:asciiTheme="minorHAnsi" w:hAnsiTheme="minorHAnsi"/>
        </w:rPr>
        <w:tab/>
      </w:r>
      <w:r w:rsidR="00B55859">
        <w:rPr>
          <w:rFonts w:asciiTheme="minorHAnsi" w:hAnsiTheme="minorHAnsi"/>
        </w:rPr>
        <w:tab/>
      </w:r>
      <w:r w:rsidR="00B55859">
        <w:rPr>
          <w:rFonts w:asciiTheme="minorHAnsi" w:hAnsiTheme="minorHAnsi"/>
        </w:rPr>
        <w:tab/>
      </w:r>
      <w:r w:rsidR="00B55859">
        <w:rPr>
          <w:rFonts w:asciiTheme="minorHAnsi" w:hAnsiTheme="minorHAnsi"/>
        </w:rPr>
        <w:tab/>
      </w:r>
      <w:r w:rsidRPr="00CB1490">
        <w:rPr>
          <w:rFonts w:asciiTheme="minorHAnsi" w:hAnsiTheme="minorHAnsi"/>
        </w:rPr>
        <w:t>Dirección de Educación</w:t>
      </w:r>
      <w:r w:rsidRPr="00CB1490">
        <w:rPr>
          <w:rFonts w:asciiTheme="minorHAnsi" w:hAnsiTheme="minorHAnsi"/>
        </w:rPr>
        <w:tab/>
      </w:r>
    </w:p>
    <w:p w14:paraId="39F34289" w14:textId="77777777" w:rsidR="002D0E7A" w:rsidRDefault="002D0E7A" w:rsidP="00CB41C4">
      <w:pPr>
        <w:tabs>
          <w:tab w:val="left" w:leader="underscore" w:pos="9639"/>
        </w:tabs>
        <w:spacing w:after="0" w:line="240" w:lineRule="auto"/>
        <w:ind w:firstLine="708"/>
        <w:jc w:val="both"/>
        <w:rPr>
          <w:noProof/>
        </w:rPr>
      </w:pPr>
    </w:p>
    <w:p w14:paraId="64E49613" w14:textId="4ECE7DBD" w:rsidR="00E64662" w:rsidRDefault="00313A32" w:rsidP="00CB41C4">
      <w:pPr>
        <w:tabs>
          <w:tab w:val="left" w:leader="underscore" w:pos="9639"/>
        </w:tabs>
        <w:spacing w:after="0" w:line="240" w:lineRule="auto"/>
        <w:ind w:firstLine="708"/>
        <w:jc w:val="both"/>
        <w:rPr>
          <w:noProof/>
        </w:rPr>
      </w:pPr>
      <w:r w:rsidRPr="00313A32">
        <w:rPr>
          <w:noProof/>
        </w:rPr>
        <w:drawing>
          <wp:inline distT="0" distB="0" distL="0" distR="0" wp14:anchorId="62BAA9F4" wp14:editId="4B698216">
            <wp:extent cx="5188120" cy="4031931"/>
            <wp:effectExtent l="0" t="0" r="0" b="698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19898" cy="4056627"/>
                    </a:xfrm>
                    <a:prstGeom prst="rect">
                      <a:avLst/>
                    </a:prstGeom>
                  </pic:spPr>
                </pic:pic>
              </a:graphicData>
            </a:graphic>
          </wp:inline>
        </w:drawing>
      </w:r>
    </w:p>
    <w:p w14:paraId="1F38EF07" w14:textId="77777777" w:rsidR="0089401D" w:rsidRDefault="0089401D" w:rsidP="00CB41C4">
      <w:pPr>
        <w:tabs>
          <w:tab w:val="left" w:leader="underscore" w:pos="9639"/>
        </w:tabs>
        <w:spacing w:after="0" w:line="240" w:lineRule="auto"/>
        <w:jc w:val="both"/>
        <w:rPr>
          <w:rFonts w:cs="Calibri"/>
        </w:rPr>
      </w:pPr>
    </w:p>
    <w:p w14:paraId="5F109754" w14:textId="77777777" w:rsidR="00EC278A" w:rsidRDefault="00EC278A" w:rsidP="00CB41C4">
      <w:pPr>
        <w:tabs>
          <w:tab w:val="left" w:leader="underscore" w:pos="9639"/>
        </w:tabs>
        <w:spacing w:after="0" w:line="240" w:lineRule="auto"/>
        <w:jc w:val="both"/>
        <w:rPr>
          <w:rFonts w:cs="Calibri"/>
          <w:b/>
        </w:rPr>
      </w:pPr>
    </w:p>
    <w:p w14:paraId="19CEE146" w14:textId="651B3016" w:rsidR="007D1E76" w:rsidRPr="00E74967" w:rsidRDefault="007D1E76" w:rsidP="00CB41C4">
      <w:pPr>
        <w:tabs>
          <w:tab w:val="left" w:leader="underscore" w:pos="9639"/>
        </w:tabs>
        <w:spacing w:after="0" w:line="240" w:lineRule="auto"/>
        <w:jc w:val="both"/>
        <w:rPr>
          <w:rFonts w:cs="Calibri"/>
        </w:rPr>
      </w:pPr>
      <w:r w:rsidRPr="00EC278A">
        <w:rPr>
          <w:rFonts w:cs="Calibri"/>
          <w:bCs/>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00EF20DE" w14:textId="77777777" w:rsidR="008B220F" w:rsidRDefault="008B220F" w:rsidP="008B220F">
      <w:pPr>
        <w:jc w:val="both"/>
        <w:rPr>
          <w:rFonts w:ascii="Arial" w:hAnsi="Arial" w:cs="Arial"/>
          <w:sz w:val="16"/>
          <w:szCs w:val="16"/>
        </w:rPr>
      </w:pPr>
    </w:p>
    <w:p w14:paraId="3729322D" w14:textId="5FF33244" w:rsidR="008B220F" w:rsidRDefault="00DB1E1F" w:rsidP="008B220F">
      <w:pPr>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0FDC31B3" w14:textId="77777777" w:rsidR="00CA2B1B" w:rsidRPr="008B220F" w:rsidRDefault="00CA2B1B" w:rsidP="008B220F">
      <w:pPr>
        <w:jc w:val="both"/>
        <w:rPr>
          <w:rFonts w:ascii="Arial" w:hAnsi="Arial" w:cs="Arial"/>
        </w:rPr>
      </w:pPr>
    </w:p>
    <w:p w14:paraId="12E280BB" w14:textId="0D6B4F16" w:rsidR="007D1E76" w:rsidRDefault="007D1E76" w:rsidP="009A2E55">
      <w:pPr>
        <w:pStyle w:val="Sinespaciado"/>
        <w:jc w:val="both"/>
        <w:rPr>
          <w:rFonts w:asciiTheme="minorHAnsi" w:hAnsiTheme="minorHAnsi" w:cstheme="minorHAnsi"/>
          <w:b/>
        </w:rPr>
      </w:pPr>
      <w:bookmarkStart w:id="3" w:name="_Toc508279625"/>
      <w:r w:rsidRPr="000C3365">
        <w:rPr>
          <w:rFonts w:asciiTheme="minorHAnsi" w:hAnsiTheme="minorHAnsi" w:cstheme="minorHAnsi"/>
          <w:b/>
        </w:rPr>
        <w:t>5. Bases de Preparació</w:t>
      </w:r>
      <w:r w:rsidR="00E00323" w:rsidRPr="000C3365">
        <w:rPr>
          <w:rFonts w:asciiTheme="minorHAnsi" w:hAnsiTheme="minorHAnsi" w:cstheme="minorHAnsi"/>
          <w:b/>
        </w:rPr>
        <w:t>n de los Estados Financieros:</w:t>
      </w:r>
      <w:bookmarkEnd w:id="3"/>
    </w:p>
    <w:p w14:paraId="68C5B52A" w14:textId="77777777" w:rsidR="00CA2B1B" w:rsidRPr="000C3365" w:rsidRDefault="00CA2B1B" w:rsidP="009A2E55">
      <w:pPr>
        <w:pStyle w:val="Sinespaciado"/>
        <w:jc w:val="both"/>
        <w:rPr>
          <w:rFonts w:asciiTheme="minorHAnsi" w:hAnsiTheme="minorHAnsi" w:cstheme="minorHAnsi"/>
          <w:b/>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01F37236" w14:textId="7939493B" w:rsidR="00754409" w:rsidRDefault="00754409" w:rsidP="00754409">
      <w:pPr>
        <w:jc w:val="both"/>
        <w:rPr>
          <w:rFonts w:asciiTheme="minorHAnsi" w:hAnsiTheme="minorHAnsi" w:cstheme="minorHAnsi"/>
          <w:sz w:val="24"/>
          <w:szCs w:val="24"/>
        </w:rPr>
      </w:pPr>
      <w:r w:rsidRPr="00754409">
        <w:rPr>
          <w:rFonts w:asciiTheme="minorHAnsi" w:hAnsiTheme="minorHAnsi" w:cstheme="minorHAnsi"/>
          <w:sz w:val="24"/>
          <w:szCs w:val="24"/>
        </w:rPr>
        <w:t xml:space="preserve">Se han aplicado los </w:t>
      </w:r>
      <w:r>
        <w:rPr>
          <w:rFonts w:asciiTheme="minorHAnsi" w:hAnsiTheme="minorHAnsi" w:cstheme="minorHAnsi"/>
          <w:sz w:val="24"/>
          <w:szCs w:val="24"/>
        </w:rPr>
        <w:t xml:space="preserve">siguientes </w:t>
      </w:r>
      <w:r w:rsidRPr="00754409">
        <w:rPr>
          <w:rFonts w:asciiTheme="minorHAnsi" w:hAnsiTheme="minorHAnsi" w:cstheme="minorHAnsi"/>
          <w:sz w:val="24"/>
          <w:szCs w:val="24"/>
        </w:rPr>
        <w:t>documentos del CONAC en cuanto a nuestro ámbito de competencia</w:t>
      </w:r>
      <w:r>
        <w:rPr>
          <w:rFonts w:asciiTheme="minorHAnsi" w:hAnsiTheme="minorHAnsi" w:cstheme="minorHAnsi"/>
          <w:sz w:val="24"/>
          <w:szCs w:val="24"/>
        </w:rPr>
        <w:t>:</w:t>
      </w:r>
    </w:p>
    <w:p w14:paraId="3DBEBF15" w14:textId="77777777" w:rsidR="00E64662" w:rsidRDefault="00E64662" w:rsidP="00B812BA">
      <w:pPr>
        <w:tabs>
          <w:tab w:val="left" w:leader="underscore" w:pos="9639"/>
        </w:tabs>
        <w:spacing w:after="0" w:line="240" w:lineRule="auto"/>
        <w:jc w:val="both"/>
        <w:rPr>
          <w:rFonts w:cs="Calibri"/>
        </w:rPr>
      </w:pPr>
    </w:p>
    <w:p w14:paraId="1AB88E60" w14:textId="647DBB53" w:rsidR="00B812BA" w:rsidRPr="00B812BA" w:rsidRDefault="00B812BA" w:rsidP="00B812BA">
      <w:pPr>
        <w:tabs>
          <w:tab w:val="left" w:leader="underscore" w:pos="9639"/>
        </w:tabs>
        <w:spacing w:after="0" w:line="240" w:lineRule="auto"/>
        <w:jc w:val="both"/>
        <w:rPr>
          <w:rFonts w:cs="Calibri"/>
        </w:rPr>
      </w:pPr>
      <w:r w:rsidRPr="00B812BA">
        <w:rPr>
          <w:rFonts w:cs="Calibri"/>
        </w:rPr>
        <w:t>Norma General</w:t>
      </w:r>
    </w:p>
    <w:p w14:paraId="353AB558"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Marco conceptual de Contabilidad Gubernamental</w:t>
      </w:r>
    </w:p>
    <w:p w14:paraId="284BBADA" w14:textId="0C3565EC" w:rsidR="00B812BA" w:rsidRDefault="00B812BA" w:rsidP="007112C0">
      <w:pPr>
        <w:tabs>
          <w:tab w:val="left" w:leader="underscore" w:pos="9639"/>
        </w:tabs>
        <w:spacing w:after="0" w:line="240" w:lineRule="auto"/>
        <w:ind w:left="709"/>
        <w:jc w:val="both"/>
        <w:rPr>
          <w:rFonts w:cs="Calibri"/>
        </w:rPr>
      </w:pPr>
      <w:r w:rsidRPr="00B812BA">
        <w:rPr>
          <w:rFonts w:cs="Calibri"/>
        </w:rPr>
        <w:t>Postulados básicos de Contabilidad Gubernamental</w:t>
      </w:r>
    </w:p>
    <w:p w14:paraId="0340445E" w14:textId="77777777" w:rsidR="00971988" w:rsidRDefault="00971988" w:rsidP="00B812BA">
      <w:pPr>
        <w:tabs>
          <w:tab w:val="left" w:leader="underscore" w:pos="9639"/>
        </w:tabs>
        <w:spacing w:after="0" w:line="240" w:lineRule="auto"/>
        <w:jc w:val="both"/>
        <w:rPr>
          <w:rFonts w:cs="Calibri"/>
        </w:rPr>
      </w:pPr>
    </w:p>
    <w:p w14:paraId="7C4BF46A" w14:textId="4A24DD07" w:rsidR="00B812BA" w:rsidRPr="00B812BA" w:rsidRDefault="00B812BA" w:rsidP="00B812BA">
      <w:pPr>
        <w:tabs>
          <w:tab w:val="left" w:leader="underscore" w:pos="9639"/>
        </w:tabs>
        <w:spacing w:after="0" w:line="240" w:lineRule="auto"/>
        <w:jc w:val="both"/>
        <w:rPr>
          <w:rFonts w:cs="Calibri"/>
        </w:rPr>
      </w:pPr>
      <w:r w:rsidRPr="00B812BA">
        <w:rPr>
          <w:rFonts w:cs="Calibri"/>
        </w:rPr>
        <w:t>Clasificadores Presupuestarios</w:t>
      </w:r>
    </w:p>
    <w:p w14:paraId="08EC81B2"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Clasificador por Rubros de Ingresos</w:t>
      </w:r>
    </w:p>
    <w:p w14:paraId="74382E73"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Clasificación Administrativa</w:t>
      </w:r>
    </w:p>
    <w:p w14:paraId="2A5AF919"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Clasificación Funcional del Gasto</w:t>
      </w:r>
    </w:p>
    <w:p w14:paraId="7F130FB7"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Clasificación Programática</w:t>
      </w:r>
    </w:p>
    <w:p w14:paraId="194EE54E"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Clasificador por Tipo de Gasto</w:t>
      </w:r>
    </w:p>
    <w:p w14:paraId="02BFA4B3"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Clasificador por Objeto del Gasto</w:t>
      </w:r>
    </w:p>
    <w:p w14:paraId="0D1E25D2"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Clasificador por Fuentes de Financiamiento</w:t>
      </w:r>
    </w:p>
    <w:p w14:paraId="589DA502" w14:textId="7D99603D" w:rsidR="00B812BA" w:rsidRDefault="00B812BA" w:rsidP="007112C0">
      <w:pPr>
        <w:tabs>
          <w:tab w:val="left" w:leader="underscore" w:pos="9639"/>
        </w:tabs>
        <w:spacing w:after="0" w:line="240" w:lineRule="auto"/>
        <w:ind w:left="709"/>
        <w:jc w:val="both"/>
        <w:rPr>
          <w:rFonts w:cs="Calibri"/>
        </w:rPr>
      </w:pPr>
      <w:r w:rsidRPr="00B812BA">
        <w:rPr>
          <w:rFonts w:cs="Calibri"/>
        </w:rPr>
        <w:t>Clasificación Económica de los Ingresos, de los Gastos y del Financiamiento de los Entes Públicos</w:t>
      </w:r>
    </w:p>
    <w:p w14:paraId="000DFFB9" w14:textId="77777777" w:rsidR="00C358B2" w:rsidRPr="00B812BA" w:rsidRDefault="00C358B2" w:rsidP="007112C0">
      <w:pPr>
        <w:tabs>
          <w:tab w:val="left" w:leader="underscore" w:pos="9639"/>
        </w:tabs>
        <w:spacing w:after="0" w:line="240" w:lineRule="auto"/>
        <w:ind w:left="709"/>
        <w:jc w:val="both"/>
        <w:rPr>
          <w:rFonts w:cs="Calibri"/>
        </w:rPr>
      </w:pPr>
    </w:p>
    <w:p w14:paraId="32D025A5" w14:textId="77777777" w:rsidR="00B812BA" w:rsidRPr="00B812BA" w:rsidRDefault="00B812BA" w:rsidP="00B812BA">
      <w:pPr>
        <w:tabs>
          <w:tab w:val="left" w:leader="underscore" w:pos="9639"/>
        </w:tabs>
        <w:spacing w:after="0" w:line="240" w:lineRule="auto"/>
        <w:jc w:val="both"/>
        <w:rPr>
          <w:rFonts w:cs="Calibri"/>
        </w:rPr>
      </w:pPr>
      <w:r w:rsidRPr="00B812BA">
        <w:rPr>
          <w:rFonts w:cs="Calibri"/>
        </w:rPr>
        <w:t>Reglas de registro</w:t>
      </w:r>
    </w:p>
    <w:p w14:paraId="77203762" w14:textId="77777777" w:rsidR="007112C0" w:rsidRPr="00B812BA" w:rsidRDefault="007112C0" w:rsidP="007112C0">
      <w:pPr>
        <w:tabs>
          <w:tab w:val="left" w:leader="underscore" w:pos="9639"/>
        </w:tabs>
        <w:spacing w:after="0" w:line="240" w:lineRule="auto"/>
        <w:ind w:left="709"/>
        <w:jc w:val="both"/>
        <w:rPr>
          <w:rFonts w:cs="Calibri"/>
        </w:rPr>
      </w:pPr>
      <w:r w:rsidRPr="00B812BA">
        <w:rPr>
          <w:rFonts w:cs="Calibri"/>
        </w:rPr>
        <w:t>Principales Reglas de Registro y Valoración del Patrimonio (Elementos Generales)</w:t>
      </w:r>
    </w:p>
    <w:p w14:paraId="7640F305"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Reglas Específicas del Registro y Valoración del Patrimonio</w:t>
      </w:r>
    </w:p>
    <w:p w14:paraId="1170EDE5"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Normas y Metodología para la Determinación de los Momentos Contables de los Ingresos</w:t>
      </w:r>
    </w:p>
    <w:p w14:paraId="34633353"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Normas y Metodología para la Determinación de los Momentos Contables de los Egresos</w:t>
      </w:r>
    </w:p>
    <w:p w14:paraId="5CB4B56B"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Lineamientos que deberán observar los entes públicos para registrar en las cuentas de activo los fideicomisos sin estructura orgánica y contratos análogos, incluyendo mandatos</w:t>
      </w:r>
    </w:p>
    <w:p w14:paraId="1BA0A18A"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Parámetros de Estimación de Vida Útil</w:t>
      </w:r>
    </w:p>
    <w:p w14:paraId="7C61F289"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Acuerdo por el que se emite el formato de conciliación entre los ingresos presupuestarios y contables, así como entre los egresos presupuestarios y los gastos contables</w:t>
      </w:r>
    </w:p>
    <w:p w14:paraId="54A275F1"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Lineamientos para el registro presupuestario y contable de los Recursos del Fondo de Aportaciones para la Nómina Educativa y Gasto Operativo</w:t>
      </w:r>
    </w:p>
    <w:p w14:paraId="77938846"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Lineamientos para el registro de los Recursos del Fondo de Aportaciones Múltiples para las operaciones derivadas del Programa de Mejoramiento de la Infraestructura Física Educativa (Programa Escuelas al CIEN).</w:t>
      </w:r>
    </w:p>
    <w:p w14:paraId="71DFCA95"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Manuales simplificados municipios</w:t>
      </w:r>
    </w:p>
    <w:p w14:paraId="316B985C"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Acuerdo por el que se armoniza la estructura de las cuentas públicas</w:t>
      </w:r>
    </w:p>
    <w:p w14:paraId="07C0E05C" w14:textId="1A8A5B78" w:rsidR="00B812BA" w:rsidRDefault="00B812BA" w:rsidP="007112C0">
      <w:pPr>
        <w:tabs>
          <w:tab w:val="left" w:leader="underscore" w:pos="9639"/>
        </w:tabs>
        <w:spacing w:after="0" w:line="240" w:lineRule="auto"/>
        <w:ind w:left="709"/>
        <w:jc w:val="both"/>
        <w:rPr>
          <w:rFonts w:cs="Calibri"/>
        </w:rPr>
      </w:pPr>
      <w:r w:rsidRPr="00B812BA">
        <w:rPr>
          <w:rFonts w:cs="Calibri"/>
        </w:rPr>
        <w:t>Norma en materia de consolidación de Estados Financieros y demás información contable</w:t>
      </w:r>
    </w:p>
    <w:p w14:paraId="48E3B7ED" w14:textId="77777777" w:rsidR="00EC278A" w:rsidRPr="00B812BA" w:rsidRDefault="00EC278A" w:rsidP="007112C0">
      <w:pPr>
        <w:tabs>
          <w:tab w:val="left" w:leader="underscore" w:pos="9639"/>
        </w:tabs>
        <w:spacing w:after="0" w:line="240" w:lineRule="auto"/>
        <w:ind w:left="709"/>
        <w:jc w:val="both"/>
        <w:rPr>
          <w:rFonts w:cs="Calibri"/>
        </w:rPr>
      </w:pPr>
    </w:p>
    <w:p w14:paraId="49C639A9" w14:textId="77777777" w:rsidR="005F5E78" w:rsidRDefault="005F5E78" w:rsidP="00B812BA">
      <w:pPr>
        <w:tabs>
          <w:tab w:val="left" w:leader="underscore" w:pos="9639"/>
        </w:tabs>
        <w:spacing w:after="0" w:line="240" w:lineRule="auto"/>
        <w:jc w:val="both"/>
        <w:rPr>
          <w:rFonts w:cs="Calibri"/>
        </w:rPr>
      </w:pPr>
    </w:p>
    <w:p w14:paraId="0D6BE239" w14:textId="029226F3" w:rsidR="00B812BA" w:rsidRPr="00B812BA" w:rsidRDefault="00B812BA" w:rsidP="00B812BA">
      <w:pPr>
        <w:tabs>
          <w:tab w:val="left" w:leader="underscore" w:pos="9639"/>
        </w:tabs>
        <w:spacing w:after="0" w:line="240" w:lineRule="auto"/>
        <w:jc w:val="both"/>
        <w:rPr>
          <w:rFonts w:cs="Calibri"/>
        </w:rPr>
      </w:pPr>
      <w:r w:rsidRPr="00B812BA">
        <w:rPr>
          <w:rFonts w:cs="Calibri"/>
        </w:rPr>
        <w:t>Lineamientos de control</w:t>
      </w:r>
    </w:p>
    <w:p w14:paraId="7ED24C0A"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Lineamientos para el Registro Auxiliar Sujeto a Inventario de Bienes Arqueológicos, Artísticos e Históricos Bajo Custodia de los Entes Públicos</w:t>
      </w:r>
    </w:p>
    <w:p w14:paraId="64BC29B2"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Lineamientos Mínimos relativos al Diseño e Integración del Registro en los Libros Diario, Mayor e Inventarios y Balances (Registro Electrónico)</w:t>
      </w:r>
    </w:p>
    <w:p w14:paraId="21987A7E" w14:textId="59B560F8" w:rsidR="00B812BA" w:rsidRDefault="00B812BA" w:rsidP="007112C0">
      <w:pPr>
        <w:tabs>
          <w:tab w:val="left" w:leader="underscore" w:pos="9639"/>
        </w:tabs>
        <w:spacing w:after="0" w:line="240" w:lineRule="auto"/>
        <w:ind w:left="709"/>
        <w:jc w:val="both"/>
        <w:rPr>
          <w:rFonts w:cs="Calibri"/>
        </w:rPr>
      </w:pPr>
      <w:r w:rsidRPr="00B812BA">
        <w:rPr>
          <w:rFonts w:cs="Calibri"/>
        </w:rPr>
        <w:t>Lineamientos para la elaboración del Catálogo de Bienes que permita la interrelación automática con el Clasificador por Objeto del Gasto y la Lista de Cuentas</w:t>
      </w:r>
    </w:p>
    <w:p w14:paraId="719FEBAB"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Lineamientos dirigidos a asegurar que el Sistema de Contabilidad Gubernamental facilite el Registro y Control de los Inventarios de los Bienes Muebles e Inmuebles de los Entes Públicos</w:t>
      </w:r>
    </w:p>
    <w:p w14:paraId="1F20EC4B" w14:textId="0779F4F9"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Lineamientos para la Elaboración del Catálogo de Bienes Inmuebles que Permita la Interrelación Automática con el Clasificador por Objeto del Gasto y la Lista de Cuentas</w:t>
      </w:r>
    </w:p>
    <w:p w14:paraId="4D15C5BF"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Acuerdo por el que se determina la norma para establecer la estructura del formato de la relación de bienes que componen el patrimonio del ente público</w:t>
      </w:r>
    </w:p>
    <w:p w14:paraId="57501BAF" w14:textId="3417FD8D" w:rsidR="00B812BA" w:rsidRDefault="00B812BA" w:rsidP="007112C0">
      <w:pPr>
        <w:tabs>
          <w:tab w:val="left" w:leader="underscore" w:pos="9639"/>
        </w:tabs>
        <w:spacing w:after="0" w:line="240" w:lineRule="auto"/>
        <w:ind w:left="709"/>
        <w:jc w:val="both"/>
        <w:rPr>
          <w:rFonts w:cs="Calibri"/>
        </w:rPr>
      </w:pPr>
      <w:r w:rsidRPr="00B812BA">
        <w:rPr>
          <w:rFonts w:cs="Calibri"/>
        </w:rPr>
        <w:t>Acuerdo por el que se determina la norma de información financiera para precisar los alcances del Acuerdo 1 aprobado por el Consejo Nacional de Armonización Contable, en reunión del 3 de mayo de 2013 y publicado el 16 de mayo de 2013</w:t>
      </w:r>
    </w:p>
    <w:p w14:paraId="1766DD8C" w14:textId="77777777" w:rsidR="00C358B2" w:rsidRPr="00B812BA" w:rsidRDefault="00C358B2" w:rsidP="007112C0">
      <w:pPr>
        <w:tabs>
          <w:tab w:val="left" w:leader="underscore" w:pos="9639"/>
        </w:tabs>
        <w:spacing w:after="0" w:line="240" w:lineRule="auto"/>
        <w:ind w:left="709"/>
        <w:jc w:val="both"/>
        <w:rPr>
          <w:rFonts w:cs="Calibri"/>
        </w:rPr>
      </w:pPr>
    </w:p>
    <w:p w14:paraId="3742E69C" w14:textId="77777777" w:rsidR="00B812BA" w:rsidRPr="00B812BA" w:rsidRDefault="00B812BA" w:rsidP="00B812BA">
      <w:pPr>
        <w:tabs>
          <w:tab w:val="left" w:leader="underscore" w:pos="9639"/>
        </w:tabs>
        <w:spacing w:after="0" w:line="240" w:lineRule="auto"/>
        <w:jc w:val="both"/>
        <w:rPr>
          <w:rFonts w:cs="Calibri"/>
        </w:rPr>
      </w:pPr>
      <w:r w:rsidRPr="00B812BA">
        <w:rPr>
          <w:rFonts w:cs="Calibri"/>
        </w:rPr>
        <w:t>Transparencia</w:t>
      </w:r>
    </w:p>
    <w:p w14:paraId="1C95C6F1"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Norma para armonizar la presentación de la información adicional a la iniciativa de la Ley de Ingresos</w:t>
      </w:r>
    </w:p>
    <w:p w14:paraId="38FDBDFA"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Norma para armonizar la presentación de la información adicional del Proyecto del Presupuesto de Egresos</w:t>
      </w:r>
    </w:p>
    <w:p w14:paraId="796E0306"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Norma para la difusión a la ciudadanía de la Ley de Ingresos y del Presupuesto de Egresos</w:t>
      </w:r>
    </w:p>
    <w:p w14:paraId="0C76E9E7"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Norma para establecer la estructura del Calendario de Ingresos base mensual</w:t>
      </w:r>
    </w:p>
    <w:p w14:paraId="48F80BF9"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Norma para establecer la estructura del Calendario del Presupuesto de Egresos base mensual</w:t>
      </w:r>
    </w:p>
    <w:p w14:paraId="6EF02D1D"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Norma para establecer la estructura de información de montos pagados por ayudas y subsidios</w:t>
      </w:r>
    </w:p>
    <w:p w14:paraId="0EFFB3B0"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Normas para establecer la estructura de información del formato del ejercicio y destino de gasto federalizado y reintegros</w:t>
      </w:r>
    </w:p>
    <w:p w14:paraId="029D2E0C" w14:textId="604E045F" w:rsidR="00B812BA" w:rsidRDefault="00B812BA" w:rsidP="007112C0">
      <w:pPr>
        <w:tabs>
          <w:tab w:val="left" w:leader="underscore" w:pos="9639"/>
        </w:tabs>
        <w:spacing w:after="0" w:line="240" w:lineRule="auto"/>
        <w:ind w:left="709"/>
        <w:jc w:val="both"/>
        <w:rPr>
          <w:rFonts w:cs="Calibri"/>
        </w:rPr>
      </w:pPr>
      <w:r w:rsidRPr="00B812BA">
        <w:rPr>
          <w:rFonts w:cs="Calibri"/>
        </w:rPr>
        <w:t>Norma para establecer la estructura de información de la relación de las cuentas bancarias productivas específicas que se presentan en la cuenta pública, en las cuales se depositen los recursos federales transferidos</w:t>
      </w:r>
    </w:p>
    <w:p w14:paraId="2C0A996A" w14:textId="77777777" w:rsidR="00C358B2" w:rsidRPr="00B812BA" w:rsidRDefault="00C358B2" w:rsidP="007112C0">
      <w:pPr>
        <w:tabs>
          <w:tab w:val="left" w:leader="underscore" w:pos="9639"/>
        </w:tabs>
        <w:spacing w:after="0" w:line="240" w:lineRule="auto"/>
        <w:ind w:left="709"/>
        <w:jc w:val="both"/>
        <w:rPr>
          <w:rFonts w:cs="Calibri"/>
        </w:rPr>
      </w:pPr>
    </w:p>
    <w:p w14:paraId="62FC444B" w14:textId="77777777" w:rsidR="00B812BA" w:rsidRPr="00B812BA" w:rsidRDefault="00B812BA" w:rsidP="00B812BA">
      <w:pPr>
        <w:tabs>
          <w:tab w:val="left" w:leader="underscore" w:pos="9639"/>
        </w:tabs>
        <w:spacing w:after="0" w:line="240" w:lineRule="auto"/>
        <w:jc w:val="both"/>
        <w:rPr>
          <w:rFonts w:cs="Calibri"/>
        </w:rPr>
      </w:pPr>
      <w:r w:rsidRPr="00B812BA">
        <w:rPr>
          <w:rFonts w:cs="Calibri"/>
        </w:rPr>
        <w:t>Pbr-SED</w:t>
      </w:r>
    </w:p>
    <w:p w14:paraId="02D4EB76"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Lineamientos sobre los Indicadores para Medir los Avances Físicos y Financieros relacionados con los Recursos Públicos Federales</w:t>
      </w:r>
    </w:p>
    <w:p w14:paraId="3D59BBCC" w14:textId="77777777" w:rsidR="00B812BA" w:rsidRPr="00B812BA" w:rsidRDefault="00B812BA" w:rsidP="007112C0">
      <w:pPr>
        <w:tabs>
          <w:tab w:val="left" w:leader="underscore" w:pos="9639"/>
        </w:tabs>
        <w:spacing w:after="0" w:line="240" w:lineRule="auto"/>
        <w:ind w:left="709"/>
        <w:jc w:val="both"/>
        <w:rPr>
          <w:rFonts w:cs="Calibri"/>
        </w:rPr>
      </w:pPr>
      <w:r w:rsidRPr="00B812BA">
        <w:rPr>
          <w:rFonts w:cs="Calibri"/>
        </w:rPr>
        <w:t>Lineamientos para la construcción y diseño de indicadores de desempeño mediante la Metodología de Marco Lógico</w:t>
      </w:r>
    </w:p>
    <w:p w14:paraId="58B00679" w14:textId="5BDAB732" w:rsidR="007D1E76" w:rsidRDefault="007D1E76" w:rsidP="00B812BA">
      <w:pPr>
        <w:tabs>
          <w:tab w:val="left" w:leader="underscore" w:pos="9639"/>
        </w:tabs>
        <w:spacing w:after="0" w:line="240" w:lineRule="auto"/>
        <w:jc w:val="both"/>
        <w:rPr>
          <w:rFonts w:cs="Calibri"/>
        </w:rPr>
      </w:pPr>
    </w:p>
    <w:p w14:paraId="70B2D4CC" w14:textId="77777777" w:rsidR="00971988" w:rsidRPr="00E74967" w:rsidRDefault="00971988" w:rsidP="00B812BA">
      <w:pPr>
        <w:tabs>
          <w:tab w:val="left" w:leader="underscore" w:pos="9639"/>
        </w:tabs>
        <w:spacing w:after="0" w:line="240" w:lineRule="auto"/>
        <w:jc w:val="both"/>
        <w:rPr>
          <w:rFonts w:cs="Calibri"/>
        </w:rPr>
      </w:pPr>
    </w:p>
    <w:p w14:paraId="6E49D5BE" w14:textId="77777777" w:rsidR="00754409" w:rsidRDefault="007D1E76" w:rsidP="00CB41C4">
      <w:pPr>
        <w:tabs>
          <w:tab w:val="left" w:leader="underscore" w:pos="9639"/>
        </w:tabs>
        <w:spacing w:after="0" w:line="240" w:lineRule="auto"/>
        <w:jc w:val="both"/>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r w:rsidR="00754409" w:rsidRPr="00754409">
        <w:t xml:space="preserve"> </w:t>
      </w:r>
    </w:p>
    <w:p w14:paraId="60E41485" w14:textId="77777777" w:rsidR="007112C0" w:rsidRPr="00B812BA" w:rsidRDefault="007112C0" w:rsidP="007112C0">
      <w:pPr>
        <w:tabs>
          <w:tab w:val="left" w:leader="underscore" w:pos="9639"/>
        </w:tabs>
        <w:spacing w:after="0" w:line="240" w:lineRule="auto"/>
        <w:ind w:left="709"/>
        <w:jc w:val="both"/>
        <w:rPr>
          <w:rFonts w:cs="Calibri"/>
        </w:rPr>
      </w:pPr>
      <w:r w:rsidRPr="00B812BA">
        <w:rPr>
          <w:rFonts w:cs="Calibri"/>
        </w:rPr>
        <w:t>Principales Reglas de Registro y Valoración del Patrimonio (Elementos Generales)</w:t>
      </w:r>
    </w:p>
    <w:p w14:paraId="28F41898" w14:textId="77777777" w:rsidR="007112C0" w:rsidRPr="00B812BA" w:rsidRDefault="007112C0" w:rsidP="007112C0">
      <w:pPr>
        <w:tabs>
          <w:tab w:val="left" w:leader="underscore" w:pos="9639"/>
        </w:tabs>
        <w:spacing w:after="0" w:line="240" w:lineRule="auto"/>
        <w:ind w:left="709"/>
        <w:jc w:val="both"/>
        <w:rPr>
          <w:rFonts w:cs="Calibri"/>
        </w:rPr>
      </w:pPr>
      <w:r w:rsidRPr="00B812BA">
        <w:rPr>
          <w:rFonts w:cs="Calibri"/>
        </w:rPr>
        <w:t>Reglas Específicas del Registro y Valoración del Patrimonio</w:t>
      </w:r>
    </w:p>
    <w:p w14:paraId="2DCF252C" w14:textId="77777777" w:rsidR="007D1E76" w:rsidRPr="00E74967" w:rsidRDefault="007D1E76" w:rsidP="00CB41C4">
      <w:pPr>
        <w:tabs>
          <w:tab w:val="left" w:leader="underscore" w:pos="9639"/>
        </w:tabs>
        <w:spacing w:after="0" w:line="240" w:lineRule="auto"/>
        <w:jc w:val="both"/>
        <w:rPr>
          <w:rFonts w:cs="Calibri"/>
        </w:rPr>
      </w:pPr>
    </w:p>
    <w:p w14:paraId="23B7D67E" w14:textId="77777777" w:rsidR="00A3490C" w:rsidRDefault="00A3490C" w:rsidP="00CB41C4">
      <w:pPr>
        <w:tabs>
          <w:tab w:val="left" w:leader="underscore" w:pos="9639"/>
        </w:tabs>
        <w:spacing w:after="0" w:line="240" w:lineRule="auto"/>
        <w:jc w:val="both"/>
        <w:rPr>
          <w:rFonts w:cs="Calibri"/>
          <w:b/>
        </w:rPr>
      </w:pPr>
    </w:p>
    <w:p w14:paraId="7ED1C1ED" w14:textId="208C39BB" w:rsidR="007D1E76"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65C1FA9B" w14:textId="794422DF" w:rsidR="007112C0" w:rsidRDefault="007112C0" w:rsidP="007112C0">
      <w:pPr>
        <w:spacing w:after="0" w:line="240" w:lineRule="auto"/>
        <w:jc w:val="both"/>
        <w:rPr>
          <w:rFonts w:cs="Calibri"/>
        </w:rPr>
      </w:pPr>
      <w:r w:rsidRPr="007112C0">
        <w:rPr>
          <w:rFonts w:cs="Calibri"/>
        </w:rPr>
        <w:t>Los postulados básicos del CONAC en lo que resulte aplicable</w:t>
      </w:r>
    </w:p>
    <w:p w14:paraId="48F1F06F" w14:textId="3538610A" w:rsidR="007112C0" w:rsidRDefault="007112C0" w:rsidP="007112C0">
      <w:pPr>
        <w:spacing w:after="0" w:line="240" w:lineRule="auto"/>
        <w:jc w:val="both"/>
        <w:rPr>
          <w:rFonts w:cs="Calibri"/>
        </w:rPr>
      </w:pPr>
      <w:r w:rsidRPr="007112C0">
        <w:rPr>
          <w:rFonts w:cs="Calibri"/>
        </w:rPr>
        <w:t>Son los elementos fundamentales que configuran el SCG, teniendo incidencia en la identificación, el</w:t>
      </w:r>
      <w:r>
        <w:rPr>
          <w:rFonts w:cs="Calibri"/>
        </w:rPr>
        <w:t xml:space="preserve"> </w:t>
      </w:r>
      <w:r w:rsidRPr="007112C0">
        <w:rPr>
          <w:rFonts w:cs="Calibri"/>
        </w:rPr>
        <w:t>análisis, la interpretación, la captación, el procesamiento y el reconocimiento de las</w:t>
      </w:r>
      <w:r>
        <w:rPr>
          <w:rFonts w:cs="Calibri"/>
        </w:rPr>
        <w:t xml:space="preserve"> </w:t>
      </w:r>
      <w:r w:rsidRPr="007112C0">
        <w:rPr>
          <w:rFonts w:cs="Calibri"/>
        </w:rPr>
        <w:t>transformaciones, transacciones y otros eventos que afectan el ente público y sustentan de manera</w:t>
      </w:r>
      <w:r>
        <w:rPr>
          <w:rFonts w:cs="Calibri"/>
        </w:rPr>
        <w:t xml:space="preserve"> </w:t>
      </w:r>
      <w:r w:rsidRPr="007112C0">
        <w:rPr>
          <w:rFonts w:cs="Calibri"/>
        </w:rPr>
        <w:t>técnica el registro de las operaciones, la</w:t>
      </w:r>
      <w:r w:rsidR="00971988">
        <w:rPr>
          <w:rFonts w:cs="Calibri"/>
        </w:rPr>
        <w:br/>
      </w:r>
      <w:r w:rsidRPr="007112C0">
        <w:rPr>
          <w:rFonts w:cs="Calibri"/>
        </w:rPr>
        <w:t>elaboración y presentación de estados financieros; basados</w:t>
      </w:r>
      <w:r>
        <w:rPr>
          <w:rFonts w:cs="Calibri"/>
        </w:rPr>
        <w:t xml:space="preserve"> </w:t>
      </w:r>
      <w:r w:rsidRPr="007112C0">
        <w:rPr>
          <w:rFonts w:cs="Calibri"/>
        </w:rPr>
        <w:t>en su razonamiento, eficiencia demostrada,</w:t>
      </w:r>
      <w:r w:rsidR="00971988">
        <w:rPr>
          <w:rFonts w:cs="Calibri"/>
        </w:rPr>
        <w:t xml:space="preserve"> </w:t>
      </w:r>
      <w:r w:rsidRPr="007112C0">
        <w:rPr>
          <w:rFonts w:cs="Calibri"/>
        </w:rPr>
        <w:t>respaldo en legislación especializada y aplicación de la</w:t>
      </w:r>
      <w:r>
        <w:rPr>
          <w:rFonts w:cs="Calibri"/>
        </w:rPr>
        <w:t xml:space="preserve"> </w:t>
      </w:r>
      <w:r w:rsidRPr="007112C0">
        <w:rPr>
          <w:rFonts w:cs="Calibri"/>
        </w:rPr>
        <w:t>Ley de Contabilidad, con la finalidad de uniformar los métodos, procedimientos y prácticas contables.</w:t>
      </w:r>
    </w:p>
    <w:p w14:paraId="10E7AD4E" w14:textId="77777777" w:rsidR="008472D5" w:rsidRDefault="008472D5" w:rsidP="007112C0">
      <w:pPr>
        <w:spacing w:after="0" w:line="240" w:lineRule="auto"/>
        <w:ind w:left="709"/>
        <w:jc w:val="both"/>
        <w:rPr>
          <w:rFonts w:cs="Calibri"/>
        </w:rPr>
      </w:pPr>
    </w:p>
    <w:p w14:paraId="48A460F3" w14:textId="1B6F1E3C" w:rsidR="007112C0" w:rsidRPr="007112C0" w:rsidRDefault="00971988" w:rsidP="007112C0">
      <w:pPr>
        <w:spacing w:after="0" w:line="240" w:lineRule="auto"/>
        <w:ind w:left="709"/>
        <w:jc w:val="both"/>
        <w:rPr>
          <w:rFonts w:cs="Calibri"/>
        </w:rPr>
      </w:pPr>
      <w:r>
        <w:rPr>
          <w:rFonts w:cs="Calibri"/>
        </w:rPr>
        <w:br/>
      </w:r>
      <w:r w:rsidR="007112C0" w:rsidRPr="007112C0">
        <w:rPr>
          <w:rFonts w:cs="Calibri"/>
        </w:rPr>
        <w:t>1) Sustancia Económica</w:t>
      </w:r>
    </w:p>
    <w:p w14:paraId="164A6EC6" w14:textId="77777777" w:rsidR="007112C0" w:rsidRPr="007112C0" w:rsidRDefault="007112C0" w:rsidP="007112C0">
      <w:pPr>
        <w:spacing w:after="0" w:line="240" w:lineRule="auto"/>
        <w:ind w:left="709"/>
        <w:jc w:val="both"/>
        <w:rPr>
          <w:rFonts w:cs="Calibri"/>
        </w:rPr>
      </w:pPr>
      <w:r w:rsidRPr="007112C0">
        <w:rPr>
          <w:rFonts w:cs="Calibri"/>
        </w:rPr>
        <w:t>2) Entes Públicos</w:t>
      </w:r>
    </w:p>
    <w:p w14:paraId="4818002F" w14:textId="77777777" w:rsidR="007112C0" w:rsidRPr="007112C0" w:rsidRDefault="007112C0" w:rsidP="007112C0">
      <w:pPr>
        <w:spacing w:after="0" w:line="240" w:lineRule="auto"/>
        <w:ind w:left="709"/>
        <w:jc w:val="both"/>
        <w:rPr>
          <w:rFonts w:cs="Calibri"/>
        </w:rPr>
      </w:pPr>
      <w:r w:rsidRPr="007112C0">
        <w:rPr>
          <w:rFonts w:cs="Calibri"/>
        </w:rPr>
        <w:t>3) Existencia Permanente</w:t>
      </w:r>
    </w:p>
    <w:p w14:paraId="6712A8AF" w14:textId="77777777" w:rsidR="007112C0" w:rsidRPr="007112C0" w:rsidRDefault="007112C0" w:rsidP="007112C0">
      <w:pPr>
        <w:spacing w:after="0" w:line="240" w:lineRule="auto"/>
        <w:ind w:left="709"/>
        <w:jc w:val="both"/>
        <w:rPr>
          <w:rFonts w:cs="Calibri"/>
        </w:rPr>
      </w:pPr>
      <w:r w:rsidRPr="007112C0">
        <w:rPr>
          <w:rFonts w:cs="Calibri"/>
        </w:rPr>
        <w:t>4) Revelación Suficiente</w:t>
      </w:r>
    </w:p>
    <w:p w14:paraId="2D2A1DB0" w14:textId="77777777" w:rsidR="007112C0" w:rsidRPr="007112C0" w:rsidRDefault="007112C0" w:rsidP="007112C0">
      <w:pPr>
        <w:spacing w:after="0" w:line="240" w:lineRule="auto"/>
        <w:ind w:left="709"/>
        <w:jc w:val="both"/>
        <w:rPr>
          <w:rFonts w:cs="Calibri"/>
        </w:rPr>
      </w:pPr>
      <w:r w:rsidRPr="007112C0">
        <w:rPr>
          <w:rFonts w:cs="Calibri"/>
        </w:rPr>
        <w:t>5) Importancia Relativa</w:t>
      </w:r>
    </w:p>
    <w:p w14:paraId="027FAC59" w14:textId="77777777" w:rsidR="007112C0" w:rsidRPr="007112C0" w:rsidRDefault="007112C0" w:rsidP="007112C0">
      <w:pPr>
        <w:spacing w:after="0" w:line="240" w:lineRule="auto"/>
        <w:ind w:left="709"/>
        <w:jc w:val="both"/>
        <w:rPr>
          <w:rFonts w:cs="Calibri"/>
        </w:rPr>
      </w:pPr>
      <w:r w:rsidRPr="007112C0">
        <w:rPr>
          <w:rFonts w:cs="Calibri"/>
        </w:rPr>
        <w:t>6) Registro e Integración Presupuestaria</w:t>
      </w:r>
    </w:p>
    <w:p w14:paraId="7F866DD2" w14:textId="77777777" w:rsidR="007112C0" w:rsidRPr="007112C0" w:rsidRDefault="007112C0" w:rsidP="007112C0">
      <w:pPr>
        <w:spacing w:after="0" w:line="240" w:lineRule="auto"/>
        <w:ind w:left="709"/>
        <w:jc w:val="both"/>
        <w:rPr>
          <w:rFonts w:cs="Calibri"/>
        </w:rPr>
      </w:pPr>
      <w:r w:rsidRPr="007112C0">
        <w:rPr>
          <w:rFonts w:cs="Calibri"/>
        </w:rPr>
        <w:t>7) Consolidación de la Información Financiera</w:t>
      </w:r>
    </w:p>
    <w:p w14:paraId="318AB5C0" w14:textId="77777777" w:rsidR="007112C0" w:rsidRPr="007112C0" w:rsidRDefault="007112C0" w:rsidP="007112C0">
      <w:pPr>
        <w:spacing w:after="0" w:line="240" w:lineRule="auto"/>
        <w:ind w:left="709"/>
        <w:jc w:val="both"/>
        <w:rPr>
          <w:rFonts w:cs="Calibri"/>
        </w:rPr>
      </w:pPr>
      <w:r w:rsidRPr="007112C0">
        <w:rPr>
          <w:rFonts w:cs="Calibri"/>
        </w:rPr>
        <w:t>8) Devengo Contable</w:t>
      </w:r>
    </w:p>
    <w:p w14:paraId="2DC98AD1" w14:textId="77777777" w:rsidR="007112C0" w:rsidRPr="007112C0" w:rsidRDefault="007112C0" w:rsidP="007112C0">
      <w:pPr>
        <w:spacing w:after="0" w:line="240" w:lineRule="auto"/>
        <w:ind w:left="709"/>
        <w:jc w:val="both"/>
        <w:rPr>
          <w:rFonts w:cs="Calibri"/>
        </w:rPr>
      </w:pPr>
      <w:r w:rsidRPr="007112C0">
        <w:rPr>
          <w:rFonts w:cs="Calibri"/>
        </w:rPr>
        <w:t>9) Valuación</w:t>
      </w:r>
    </w:p>
    <w:p w14:paraId="14BFF93A" w14:textId="77777777" w:rsidR="007112C0" w:rsidRPr="007112C0" w:rsidRDefault="007112C0" w:rsidP="007112C0">
      <w:pPr>
        <w:spacing w:after="0" w:line="240" w:lineRule="auto"/>
        <w:ind w:left="709"/>
        <w:jc w:val="both"/>
        <w:rPr>
          <w:rFonts w:cs="Calibri"/>
        </w:rPr>
      </w:pPr>
      <w:r w:rsidRPr="007112C0">
        <w:rPr>
          <w:rFonts w:cs="Calibri"/>
        </w:rPr>
        <w:t>10) Dualidad Económica</w:t>
      </w:r>
    </w:p>
    <w:p w14:paraId="60C45ADD" w14:textId="161F6662" w:rsidR="007112C0" w:rsidRPr="007112C0" w:rsidRDefault="007112C0" w:rsidP="007112C0">
      <w:pPr>
        <w:spacing w:after="0" w:line="240" w:lineRule="auto"/>
        <w:ind w:left="709"/>
        <w:jc w:val="both"/>
        <w:rPr>
          <w:rFonts w:cs="Calibri"/>
        </w:rPr>
      </w:pPr>
      <w:r w:rsidRPr="007112C0">
        <w:rPr>
          <w:rFonts w:cs="Calibri"/>
        </w:rPr>
        <w:t>11) Consistencia</w:t>
      </w:r>
    </w:p>
    <w:p w14:paraId="54E4BA0A" w14:textId="77777777" w:rsidR="007112C0" w:rsidRPr="00E74967" w:rsidRDefault="007112C0" w:rsidP="007112C0">
      <w:pPr>
        <w:tabs>
          <w:tab w:val="left" w:leader="underscore" w:pos="9639"/>
        </w:tabs>
        <w:spacing w:after="0" w:line="240" w:lineRule="auto"/>
        <w:jc w:val="both"/>
        <w:rPr>
          <w:rFonts w:cs="Calibri"/>
        </w:rPr>
      </w:pP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515FBD0D" w:rsidR="007D1E76" w:rsidRPr="00E74967" w:rsidRDefault="007112C0" w:rsidP="00CB41C4">
      <w:pPr>
        <w:tabs>
          <w:tab w:val="left" w:leader="underscore" w:pos="9639"/>
        </w:tabs>
        <w:spacing w:after="0" w:line="240" w:lineRule="auto"/>
        <w:jc w:val="both"/>
        <w:rPr>
          <w:rFonts w:cs="Calibri"/>
        </w:rPr>
      </w:pPr>
      <w:r>
        <w:rPr>
          <w:rFonts w:cs="Calibri"/>
        </w:rPr>
        <w:t>NO APLICA</w:t>
      </w:r>
    </w:p>
    <w:p w14:paraId="02977AB3" w14:textId="22F04415" w:rsidR="007D1E76" w:rsidRDefault="007D1E76" w:rsidP="00CB41C4">
      <w:pPr>
        <w:tabs>
          <w:tab w:val="left" w:leader="underscore" w:pos="9639"/>
        </w:tabs>
        <w:spacing w:after="0" w:line="240" w:lineRule="auto"/>
        <w:jc w:val="both"/>
        <w:rPr>
          <w:rFonts w:cs="Calibri"/>
        </w:rPr>
      </w:pPr>
    </w:p>
    <w:p w14:paraId="76709CB0" w14:textId="77777777" w:rsidR="008472D5" w:rsidRPr="00E74967" w:rsidRDefault="008472D5"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3A9B262F" w14:textId="77777777" w:rsidR="00C458BA" w:rsidRPr="008B220F" w:rsidRDefault="00C458BA" w:rsidP="00C458BA">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57740EBB" w14:textId="77777777" w:rsidR="007112C0" w:rsidRPr="00E74967" w:rsidRDefault="007112C0"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3EC8DB8B" w14:textId="77777777" w:rsidR="00C458BA" w:rsidRPr="008B220F" w:rsidRDefault="00C458BA" w:rsidP="00C458BA">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5FC9D512" w14:textId="77777777" w:rsidR="007112C0" w:rsidRPr="00E74967" w:rsidRDefault="007112C0"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62D5CA90" w14:textId="77777777" w:rsidR="00C458BA" w:rsidRPr="008B220F" w:rsidRDefault="00C458BA" w:rsidP="00C458BA">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2119A6EF" w14:textId="421E69F5" w:rsidR="007D1E76" w:rsidRDefault="007D1E76" w:rsidP="00CB41C4">
      <w:pPr>
        <w:tabs>
          <w:tab w:val="left" w:leader="underscore" w:pos="9639"/>
        </w:tabs>
        <w:spacing w:after="0" w:line="240" w:lineRule="auto"/>
        <w:jc w:val="both"/>
        <w:rPr>
          <w:rFonts w:cs="Calibri"/>
        </w:rPr>
      </w:pPr>
    </w:p>
    <w:p w14:paraId="23D3BDDD" w14:textId="0D27834E" w:rsidR="00E64662" w:rsidRDefault="00E64662" w:rsidP="00CB41C4">
      <w:pPr>
        <w:tabs>
          <w:tab w:val="left" w:leader="underscore" w:pos="9639"/>
        </w:tabs>
        <w:spacing w:after="0" w:line="240" w:lineRule="auto"/>
        <w:jc w:val="both"/>
        <w:rPr>
          <w:rFonts w:cs="Calibri"/>
        </w:rPr>
      </w:pPr>
    </w:p>
    <w:p w14:paraId="2EE3384B" w14:textId="77777777" w:rsidR="008A46F5" w:rsidRDefault="008A46F5" w:rsidP="000C3365">
      <w:pPr>
        <w:pStyle w:val="Ttulo2"/>
        <w:rPr>
          <w:rFonts w:asciiTheme="minorHAnsi" w:hAnsiTheme="minorHAnsi" w:cstheme="minorHAnsi"/>
          <w:b/>
          <w:color w:val="auto"/>
          <w:sz w:val="22"/>
        </w:rPr>
      </w:pPr>
      <w:bookmarkStart w:id="4" w:name="_Toc508279626"/>
    </w:p>
    <w:p w14:paraId="7025E7E0" w14:textId="2CEA2D93" w:rsidR="007D1E76" w:rsidRPr="00E74967" w:rsidRDefault="007D1E76" w:rsidP="000C3365">
      <w:pPr>
        <w:pStyle w:val="Ttulo2"/>
        <w:rPr>
          <w:rFonts w:cs="Calibri"/>
          <w:b/>
        </w:rPr>
      </w:pPr>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4"/>
    </w:p>
    <w:p w14:paraId="793D8065"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206337C2" w14:textId="77777777" w:rsidR="008B220F" w:rsidRDefault="008B220F" w:rsidP="00CB41C4">
      <w:pPr>
        <w:tabs>
          <w:tab w:val="left" w:leader="underscore" w:pos="9639"/>
        </w:tabs>
        <w:spacing w:after="0" w:line="240" w:lineRule="auto"/>
        <w:jc w:val="both"/>
        <w:rPr>
          <w:rFonts w:cs="Calibri"/>
        </w:rPr>
      </w:pPr>
    </w:p>
    <w:p w14:paraId="195EC5AD" w14:textId="35229645" w:rsidR="008B220F" w:rsidRPr="008B220F" w:rsidRDefault="00DB1E1F" w:rsidP="00CB41C4">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004A4D32" w14:textId="2DAC3660" w:rsidR="007D1E76" w:rsidRDefault="007D1E76" w:rsidP="00CB41C4">
      <w:pPr>
        <w:tabs>
          <w:tab w:val="left" w:leader="underscore" w:pos="9639"/>
        </w:tabs>
        <w:spacing w:after="0" w:line="240" w:lineRule="auto"/>
        <w:jc w:val="both"/>
        <w:rPr>
          <w:rFonts w:cs="Calibri"/>
        </w:rPr>
      </w:pPr>
    </w:p>
    <w:p w14:paraId="42AEC390" w14:textId="77777777" w:rsidR="00C358B2" w:rsidRPr="00E74967" w:rsidRDefault="00C358B2"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5F4B2533" w14:textId="77777777" w:rsidR="00202BF4" w:rsidRDefault="00202BF4" w:rsidP="00CB41C4">
      <w:pPr>
        <w:tabs>
          <w:tab w:val="left" w:leader="underscore" w:pos="9639"/>
        </w:tabs>
        <w:spacing w:after="0" w:line="240" w:lineRule="auto"/>
        <w:jc w:val="both"/>
        <w:rPr>
          <w:rFonts w:cs="Calibri"/>
        </w:rPr>
      </w:pPr>
    </w:p>
    <w:p w14:paraId="54DA2F4A" w14:textId="3CAC79CF" w:rsidR="00202BF4" w:rsidRPr="008B220F" w:rsidRDefault="00DB1E1F" w:rsidP="00202BF4">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13E88E48" w14:textId="5BA72E61" w:rsidR="00C358B2" w:rsidRDefault="00C358B2" w:rsidP="00CB41C4">
      <w:pPr>
        <w:tabs>
          <w:tab w:val="left" w:leader="underscore" w:pos="9639"/>
        </w:tabs>
        <w:spacing w:after="0" w:line="240" w:lineRule="auto"/>
        <w:jc w:val="both"/>
        <w:rPr>
          <w:rFonts w:cs="Calibri"/>
        </w:rPr>
      </w:pPr>
    </w:p>
    <w:p w14:paraId="37AB315B" w14:textId="77777777" w:rsidR="00C358B2" w:rsidRDefault="00C358B2"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51551BB3" w14:textId="77777777" w:rsidR="00202BF4" w:rsidRDefault="00202BF4" w:rsidP="00CB41C4">
      <w:pPr>
        <w:tabs>
          <w:tab w:val="left" w:leader="underscore" w:pos="9639"/>
        </w:tabs>
        <w:spacing w:after="0" w:line="240" w:lineRule="auto"/>
        <w:jc w:val="both"/>
        <w:rPr>
          <w:rFonts w:cs="Calibri"/>
        </w:rPr>
      </w:pPr>
    </w:p>
    <w:p w14:paraId="2D6FCEDF"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315F6B24" w14:textId="3D913C09" w:rsidR="00202BF4" w:rsidRDefault="00202BF4" w:rsidP="00202BF4">
      <w:pPr>
        <w:tabs>
          <w:tab w:val="left" w:leader="underscore" w:pos="9639"/>
        </w:tabs>
        <w:spacing w:after="0" w:line="240" w:lineRule="auto"/>
        <w:jc w:val="both"/>
        <w:rPr>
          <w:rFonts w:ascii="Arial" w:hAnsi="Arial" w:cs="Arial"/>
        </w:rPr>
      </w:pPr>
    </w:p>
    <w:p w14:paraId="07B90628" w14:textId="77777777" w:rsidR="00C358B2" w:rsidRPr="008B220F" w:rsidRDefault="00C358B2" w:rsidP="00202BF4">
      <w:pPr>
        <w:tabs>
          <w:tab w:val="left" w:leader="underscore" w:pos="9639"/>
        </w:tabs>
        <w:spacing w:after="0" w:line="240" w:lineRule="auto"/>
        <w:jc w:val="both"/>
        <w:rPr>
          <w:rFonts w:ascii="Arial" w:hAnsi="Arial" w:cs="Arial"/>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185DE557" w14:textId="77777777" w:rsidR="00202BF4" w:rsidRDefault="00202BF4" w:rsidP="00CB41C4">
      <w:pPr>
        <w:tabs>
          <w:tab w:val="left" w:leader="underscore" w:pos="9639"/>
        </w:tabs>
        <w:spacing w:after="0" w:line="240" w:lineRule="auto"/>
        <w:jc w:val="both"/>
        <w:rPr>
          <w:rFonts w:cs="Calibri"/>
        </w:rPr>
      </w:pPr>
    </w:p>
    <w:p w14:paraId="2B70CAD0"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0B282127" w14:textId="602DDAAF" w:rsidR="007D1E76" w:rsidRDefault="007D1E76" w:rsidP="00CB41C4">
      <w:pPr>
        <w:tabs>
          <w:tab w:val="left" w:leader="underscore" w:pos="9639"/>
        </w:tabs>
        <w:spacing w:after="0" w:line="240" w:lineRule="auto"/>
        <w:jc w:val="both"/>
        <w:rPr>
          <w:rFonts w:cs="Calibri"/>
        </w:rPr>
      </w:pPr>
    </w:p>
    <w:p w14:paraId="5A2B6794" w14:textId="77777777" w:rsidR="00C358B2" w:rsidRPr="00E74967" w:rsidRDefault="00C358B2"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76167313" w14:textId="77777777" w:rsidR="00202BF4" w:rsidRDefault="00202BF4" w:rsidP="00CB41C4">
      <w:pPr>
        <w:tabs>
          <w:tab w:val="left" w:leader="underscore" w:pos="9639"/>
        </w:tabs>
        <w:spacing w:after="0" w:line="240" w:lineRule="auto"/>
        <w:jc w:val="both"/>
        <w:rPr>
          <w:rFonts w:cs="Calibri"/>
        </w:rPr>
      </w:pPr>
    </w:p>
    <w:p w14:paraId="7BF56016"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6636D845" w14:textId="4E318A35" w:rsidR="007D1E76" w:rsidRDefault="007D1E76" w:rsidP="00CB41C4">
      <w:pPr>
        <w:tabs>
          <w:tab w:val="left" w:leader="underscore" w:pos="9639"/>
        </w:tabs>
        <w:spacing w:after="0" w:line="240" w:lineRule="auto"/>
        <w:jc w:val="both"/>
        <w:rPr>
          <w:rFonts w:cs="Calibri"/>
        </w:rPr>
      </w:pPr>
    </w:p>
    <w:p w14:paraId="5D8FED3E" w14:textId="77777777" w:rsidR="00C358B2" w:rsidRPr="00E74967" w:rsidRDefault="00C358B2"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17110B3E" w14:textId="77777777" w:rsidR="004F0D4D" w:rsidRPr="004F0D4D" w:rsidRDefault="004F0D4D" w:rsidP="004F0D4D">
      <w:pPr>
        <w:spacing w:after="0" w:line="240" w:lineRule="auto"/>
        <w:jc w:val="both"/>
        <w:rPr>
          <w:rFonts w:ascii="Arial" w:hAnsi="Arial" w:cs="Arial"/>
        </w:rPr>
      </w:pPr>
    </w:p>
    <w:p w14:paraId="5EBD1665" w14:textId="77777777" w:rsidR="004F0D4D" w:rsidRPr="004F0D4D" w:rsidRDefault="004F0D4D" w:rsidP="004F0D4D">
      <w:pPr>
        <w:spacing w:after="0" w:line="240" w:lineRule="auto"/>
        <w:jc w:val="both"/>
        <w:rPr>
          <w:rFonts w:ascii="Arial" w:hAnsi="Arial" w:cs="Arial"/>
        </w:rPr>
      </w:pPr>
      <w:r w:rsidRPr="004F0D4D">
        <w:rPr>
          <w:rFonts w:ascii="Arial" w:hAnsi="Arial" w:cs="Arial"/>
        </w:rPr>
        <w:t>Lineamientos para pasivos laborales</w:t>
      </w:r>
    </w:p>
    <w:p w14:paraId="2F1000A3" w14:textId="1B9A539A" w:rsidR="008472D5" w:rsidRDefault="008472D5" w:rsidP="00CB41C4">
      <w:pPr>
        <w:tabs>
          <w:tab w:val="left" w:leader="underscore" w:pos="9639"/>
        </w:tabs>
        <w:spacing w:after="0" w:line="240" w:lineRule="auto"/>
        <w:jc w:val="both"/>
        <w:rPr>
          <w:rFonts w:cs="Calibri"/>
        </w:rPr>
      </w:pPr>
    </w:p>
    <w:p w14:paraId="0A85F325" w14:textId="77777777" w:rsidR="00133331" w:rsidRDefault="00133331"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6A4C5469" w14:textId="77777777" w:rsidR="004F0D4D" w:rsidRDefault="004F0D4D" w:rsidP="004F0D4D">
      <w:pPr>
        <w:tabs>
          <w:tab w:val="left" w:leader="underscore" w:pos="9639"/>
        </w:tabs>
        <w:spacing w:after="0" w:line="240" w:lineRule="auto"/>
        <w:jc w:val="both"/>
        <w:rPr>
          <w:rFonts w:ascii="Arial" w:hAnsi="Arial" w:cs="Arial"/>
        </w:rPr>
      </w:pPr>
    </w:p>
    <w:p w14:paraId="69E28EBD" w14:textId="0DED055F" w:rsidR="00DB1E1F" w:rsidRDefault="00473141" w:rsidP="00DB1E1F">
      <w:pPr>
        <w:tabs>
          <w:tab w:val="left" w:leader="underscore" w:pos="9639"/>
        </w:tabs>
        <w:spacing w:after="0" w:line="240" w:lineRule="auto"/>
        <w:jc w:val="both"/>
        <w:rPr>
          <w:rFonts w:asciiTheme="minorHAnsi" w:hAnsiTheme="minorHAnsi" w:cstheme="minorHAnsi"/>
          <w:sz w:val="24"/>
          <w:szCs w:val="24"/>
        </w:rPr>
      </w:pPr>
      <w:r>
        <w:rPr>
          <w:rFonts w:asciiTheme="minorHAnsi" w:hAnsiTheme="minorHAnsi" w:cstheme="minorHAnsi"/>
          <w:sz w:val="24"/>
          <w:szCs w:val="24"/>
        </w:rPr>
        <w:t>Se genera una reserva para el finiquito de</w:t>
      </w:r>
      <w:r w:rsidR="00516FB0">
        <w:rPr>
          <w:rFonts w:asciiTheme="minorHAnsi" w:hAnsiTheme="minorHAnsi" w:cstheme="minorHAnsi"/>
          <w:sz w:val="24"/>
          <w:szCs w:val="24"/>
        </w:rPr>
        <w:t xml:space="preserve"> </w:t>
      </w:r>
      <w:r>
        <w:rPr>
          <w:rFonts w:asciiTheme="minorHAnsi" w:hAnsiTheme="minorHAnsi" w:cstheme="minorHAnsi"/>
          <w:sz w:val="24"/>
          <w:szCs w:val="24"/>
        </w:rPr>
        <w:t>l</w:t>
      </w:r>
      <w:r w:rsidR="00516FB0">
        <w:rPr>
          <w:rFonts w:asciiTheme="minorHAnsi" w:hAnsiTheme="minorHAnsi" w:cstheme="minorHAnsi"/>
          <w:sz w:val="24"/>
          <w:szCs w:val="24"/>
        </w:rPr>
        <w:t>a</w:t>
      </w:r>
      <w:r>
        <w:rPr>
          <w:rFonts w:asciiTheme="minorHAnsi" w:hAnsiTheme="minorHAnsi" w:cstheme="minorHAnsi"/>
          <w:sz w:val="24"/>
          <w:szCs w:val="24"/>
        </w:rPr>
        <w:t xml:space="preserve"> president</w:t>
      </w:r>
      <w:r w:rsidR="00516FB0">
        <w:rPr>
          <w:rFonts w:asciiTheme="minorHAnsi" w:hAnsiTheme="minorHAnsi" w:cstheme="minorHAnsi"/>
          <w:sz w:val="24"/>
          <w:szCs w:val="24"/>
        </w:rPr>
        <w:t>a</w:t>
      </w:r>
      <w:r>
        <w:rPr>
          <w:rFonts w:asciiTheme="minorHAnsi" w:hAnsiTheme="minorHAnsi" w:cstheme="minorHAnsi"/>
          <w:sz w:val="24"/>
          <w:szCs w:val="24"/>
        </w:rPr>
        <w:t xml:space="preserve"> en turno de acuerdo </w:t>
      </w:r>
      <w:r w:rsidR="00496A15">
        <w:rPr>
          <w:rFonts w:asciiTheme="minorHAnsi" w:hAnsiTheme="minorHAnsi" w:cstheme="minorHAnsi"/>
          <w:sz w:val="24"/>
          <w:szCs w:val="24"/>
        </w:rPr>
        <w:t>con</w:t>
      </w:r>
      <w:r>
        <w:rPr>
          <w:rFonts w:asciiTheme="minorHAnsi" w:hAnsiTheme="minorHAnsi" w:cstheme="minorHAnsi"/>
          <w:sz w:val="24"/>
          <w:szCs w:val="24"/>
        </w:rPr>
        <w:t xml:space="preserve"> la normatividad respectiva</w:t>
      </w:r>
      <w:r w:rsidR="00CA2B1B">
        <w:rPr>
          <w:rFonts w:asciiTheme="minorHAnsi" w:hAnsiTheme="minorHAnsi" w:cstheme="minorHAnsi"/>
          <w:sz w:val="24"/>
          <w:szCs w:val="24"/>
        </w:rPr>
        <w:t>,</w:t>
      </w:r>
      <w:r w:rsidR="00F81068">
        <w:rPr>
          <w:rFonts w:asciiTheme="minorHAnsi" w:hAnsiTheme="minorHAnsi" w:cstheme="minorHAnsi"/>
          <w:sz w:val="24"/>
          <w:szCs w:val="24"/>
        </w:rPr>
        <w:t xml:space="preserve"> reserva que al </w:t>
      </w:r>
      <w:r w:rsidR="00DB4388">
        <w:rPr>
          <w:rFonts w:asciiTheme="minorHAnsi" w:hAnsiTheme="minorHAnsi" w:cstheme="minorHAnsi"/>
          <w:sz w:val="24"/>
          <w:szCs w:val="24"/>
        </w:rPr>
        <w:t>3</w:t>
      </w:r>
      <w:r w:rsidR="00143F11">
        <w:rPr>
          <w:rFonts w:asciiTheme="minorHAnsi" w:hAnsiTheme="minorHAnsi" w:cstheme="minorHAnsi"/>
          <w:sz w:val="24"/>
          <w:szCs w:val="24"/>
        </w:rPr>
        <w:t>1</w:t>
      </w:r>
      <w:r w:rsidR="00F81068">
        <w:rPr>
          <w:rFonts w:asciiTheme="minorHAnsi" w:hAnsiTheme="minorHAnsi" w:cstheme="minorHAnsi"/>
          <w:sz w:val="24"/>
          <w:szCs w:val="24"/>
        </w:rPr>
        <w:t xml:space="preserve"> de</w:t>
      </w:r>
      <w:r w:rsidR="00972E3F">
        <w:rPr>
          <w:rFonts w:asciiTheme="minorHAnsi" w:hAnsiTheme="minorHAnsi" w:cstheme="minorHAnsi"/>
          <w:sz w:val="24"/>
          <w:szCs w:val="24"/>
        </w:rPr>
        <w:t xml:space="preserve"> </w:t>
      </w:r>
      <w:r w:rsidR="00143F11">
        <w:rPr>
          <w:rFonts w:asciiTheme="minorHAnsi" w:hAnsiTheme="minorHAnsi" w:cstheme="minorHAnsi"/>
          <w:sz w:val="24"/>
          <w:szCs w:val="24"/>
        </w:rPr>
        <w:t>diciembre</w:t>
      </w:r>
      <w:r w:rsidR="00DD4AB4">
        <w:rPr>
          <w:rFonts w:asciiTheme="minorHAnsi" w:hAnsiTheme="minorHAnsi" w:cstheme="minorHAnsi"/>
          <w:sz w:val="24"/>
          <w:szCs w:val="24"/>
        </w:rPr>
        <w:t xml:space="preserve"> de 202</w:t>
      </w:r>
      <w:r w:rsidR="00516FB0">
        <w:rPr>
          <w:rFonts w:asciiTheme="minorHAnsi" w:hAnsiTheme="minorHAnsi" w:cstheme="minorHAnsi"/>
          <w:sz w:val="24"/>
          <w:szCs w:val="24"/>
        </w:rPr>
        <w:t>2</w:t>
      </w:r>
      <w:r w:rsidR="00F81068">
        <w:rPr>
          <w:rFonts w:asciiTheme="minorHAnsi" w:hAnsiTheme="minorHAnsi" w:cstheme="minorHAnsi"/>
          <w:sz w:val="24"/>
          <w:szCs w:val="24"/>
        </w:rPr>
        <w:t xml:space="preserve"> es en cantidad de $</w:t>
      </w:r>
      <w:r w:rsidR="00972E3F">
        <w:rPr>
          <w:rFonts w:asciiTheme="minorHAnsi" w:hAnsiTheme="minorHAnsi" w:cstheme="minorHAnsi"/>
          <w:sz w:val="24"/>
          <w:szCs w:val="24"/>
        </w:rPr>
        <w:t xml:space="preserve"> </w:t>
      </w:r>
      <w:r w:rsidR="009D326D">
        <w:rPr>
          <w:rFonts w:asciiTheme="minorHAnsi" w:hAnsiTheme="minorHAnsi" w:cstheme="minorHAnsi"/>
          <w:sz w:val="24"/>
          <w:szCs w:val="24"/>
        </w:rPr>
        <w:t>1</w:t>
      </w:r>
      <w:r w:rsidR="00143F11">
        <w:rPr>
          <w:rFonts w:asciiTheme="minorHAnsi" w:hAnsiTheme="minorHAnsi" w:cstheme="minorHAnsi"/>
          <w:sz w:val="24"/>
          <w:szCs w:val="24"/>
        </w:rPr>
        <w:t>63,998.21</w:t>
      </w:r>
      <w:r w:rsidR="005932AE">
        <w:rPr>
          <w:rFonts w:asciiTheme="minorHAnsi" w:hAnsiTheme="minorHAnsi" w:cstheme="minorHAnsi"/>
          <w:sz w:val="24"/>
          <w:szCs w:val="24"/>
        </w:rPr>
        <w:t xml:space="preserve"> </w:t>
      </w:r>
      <w:r w:rsidR="00972E3F">
        <w:rPr>
          <w:rFonts w:asciiTheme="minorHAnsi" w:hAnsiTheme="minorHAnsi" w:cstheme="minorHAnsi"/>
          <w:sz w:val="24"/>
          <w:szCs w:val="24"/>
        </w:rPr>
        <w:t>(</w:t>
      </w:r>
      <w:r w:rsidR="005910D5">
        <w:rPr>
          <w:rFonts w:asciiTheme="minorHAnsi" w:hAnsiTheme="minorHAnsi" w:cstheme="minorHAnsi"/>
          <w:sz w:val="24"/>
          <w:szCs w:val="24"/>
        </w:rPr>
        <w:t xml:space="preserve">Ciento </w:t>
      </w:r>
      <w:r w:rsidR="00143F11">
        <w:rPr>
          <w:rFonts w:asciiTheme="minorHAnsi" w:hAnsiTheme="minorHAnsi" w:cstheme="minorHAnsi"/>
          <w:sz w:val="24"/>
          <w:szCs w:val="24"/>
        </w:rPr>
        <w:t>sesenta y tres mil novecientos noventa y ocho p</w:t>
      </w:r>
      <w:r w:rsidR="009D326D">
        <w:rPr>
          <w:rFonts w:asciiTheme="minorHAnsi" w:hAnsiTheme="minorHAnsi" w:cstheme="minorHAnsi"/>
          <w:sz w:val="24"/>
          <w:szCs w:val="24"/>
        </w:rPr>
        <w:t xml:space="preserve">esos </w:t>
      </w:r>
      <w:r w:rsidR="00143F11">
        <w:rPr>
          <w:rFonts w:asciiTheme="minorHAnsi" w:hAnsiTheme="minorHAnsi" w:cstheme="minorHAnsi"/>
          <w:sz w:val="24"/>
          <w:szCs w:val="24"/>
        </w:rPr>
        <w:t>21</w:t>
      </w:r>
      <w:r w:rsidR="009D326D">
        <w:rPr>
          <w:rFonts w:asciiTheme="minorHAnsi" w:hAnsiTheme="minorHAnsi" w:cstheme="minorHAnsi"/>
          <w:sz w:val="24"/>
          <w:szCs w:val="24"/>
        </w:rPr>
        <w:t>/100 M</w:t>
      </w:r>
      <w:r w:rsidR="00CA2B1B">
        <w:rPr>
          <w:rFonts w:asciiTheme="minorHAnsi" w:hAnsiTheme="minorHAnsi" w:cstheme="minorHAnsi"/>
          <w:sz w:val="24"/>
          <w:szCs w:val="24"/>
        </w:rPr>
        <w:t>.N.);</w:t>
      </w:r>
      <w:r w:rsidR="000F0E22">
        <w:rPr>
          <w:rFonts w:asciiTheme="minorHAnsi" w:hAnsiTheme="minorHAnsi" w:cstheme="minorHAnsi"/>
          <w:sz w:val="24"/>
          <w:szCs w:val="24"/>
        </w:rPr>
        <w:t xml:space="preserve"> en 2020 se inició con la creación de una reserva para obligaciones laborales que se generan por el transcurso del tiempo (Prima de antigüedad)</w:t>
      </w:r>
      <w:r w:rsidR="00CA2B1B">
        <w:rPr>
          <w:rFonts w:asciiTheme="minorHAnsi" w:hAnsiTheme="minorHAnsi" w:cstheme="minorHAnsi"/>
          <w:sz w:val="24"/>
          <w:szCs w:val="24"/>
        </w:rPr>
        <w:t xml:space="preserve">, reserva que al </w:t>
      </w:r>
      <w:r w:rsidR="00DB4388">
        <w:rPr>
          <w:rFonts w:asciiTheme="minorHAnsi" w:hAnsiTheme="minorHAnsi" w:cstheme="minorHAnsi"/>
          <w:sz w:val="24"/>
          <w:szCs w:val="24"/>
        </w:rPr>
        <w:t>3</w:t>
      </w:r>
      <w:r w:rsidR="00143F11">
        <w:rPr>
          <w:rFonts w:asciiTheme="minorHAnsi" w:hAnsiTheme="minorHAnsi" w:cstheme="minorHAnsi"/>
          <w:sz w:val="24"/>
          <w:szCs w:val="24"/>
        </w:rPr>
        <w:t>1</w:t>
      </w:r>
      <w:r w:rsidR="00BB065C">
        <w:rPr>
          <w:rFonts w:asciiTheme="minorHAnsi" w:hAnsiTheme="minorHAnsi" w:cstheme="minorHAnsi"/>
          <w:sz w:val="24"/>
          <w:szCs w:val="24"/>
        </w:rPr>
        <w:t xml:space="preserve"> </w:t>
      </w:r>
      <w:r w:rsidR="00CA2B1B">
        <w:rPr>
          <w:rFonts w:asciiTheme="minorHAnsi" w:hAnsiTheme="minorHAnsi" w:cstheme="minorHAnsi"/>
          <w:sz w:val="24"/>
          <w:szCs w:val="24"/>
        </w:rPr>
        <w:t>de</w:t>
      </w:r>
      <w:r w:rsidR="00DD4AB4">
        <w:rPr>
          <w:rFonts w:asciiTheme="minorHAnsi" w:hAnsiTheme="minorHAnsi" w:cstheme="minorHAnsi"/>
          <w:sz w:val="24"/>
          <w:szCs w:val="24"/>
        </w:rPr>
        <w:t xml:space="preserve"> </w:t>
      </w:r>
      <w:r w:rsidR="00143F11">
        <w:rPr>
          <w:rFonts w:asciiTheme="minorHAnsi" w:hAnsiTheme="minorHAnsi" w:cstheme="minorHAnsi"/>
          <w:sz w:val="24"/>
          <w:szCs w:val="24"/>
        </w:rPr>
        <w:t>diciembre</w:t>
      </w:r>
      <w:r w:rsidR="00516FB0">
        <w:rPr>
          <w:rFonts w:asciiTheme="minorHAnsi" w:hAnsiTheme="minorHAnsi" w:cstheme="minorHAnsi"/>
          <w:sz w:val="24"/>
          <w:szCs w:val="24"/>
        </w:rPr>
        <w:t xml:space="preserve"> de 2022</w:t>
      </w:r>
      <w:r w:rsidR="00CA2B1B">
        <w:rPr>
          <w:rFonts w:asciiTheme="minorHAnsi" w:hAnsiTheme="minorHAnsi" w:cstheme="minorHAnsi"/>
          <w:sz w:val="24"/>
          <w:szCs w:val="24"/>
        </w:rPr>
        <w:t xml:space="preserve"> es en cantidad de $</w:t>
      </w:r>
      <w:r w:rsidR="00143F11">
        <w:rPr>
          <w:rFonts w:asciiTheme="minorHAnsi" w:hAnsiTheme="minorHAnsi" w:cstheme="minorHAnsi"/>
          <w:sz w:val="24"/>
          <w:szCs w:val="24"/>
        </w:rPr>
        <w:t>1</w:t>
      </w:r>
      <w:r w:rsidR="00373ACC">
        <w:rPr>
          <w:rFonts w:asciiTheme="minorHAnsi" w:hAnsiTheme="minorHAnsi" w:cstheme="minorHAnsi"/>
          <w:sz w:val="24"/>
          <w:szCs w:val="24"/>
        </w:rPr>
        <w:t>18,830.12 (</w:t>
      </w:r>
      <w:r w:rsidR="00143F11">
        <w:rPr>
          <w:rFonts w:asciiTheme="minorHAnsi" w:hAnsiTheme="minorHAnsi" w:cstheme="minorHAnsi"/>
          <w:sz w:val="24"/>
          <w:szCs w:val="24"/>
        </w:rPr>
        <w:t>Ciento d</w:t>
      </w:r>
      <w:r w:rsidR="00373ACC">
        <w:rPr>
          <w:rFonts w:asciiTheme="minorHAnsi" w:hAnsiTheme="minorHAnsi" w:cstheme="minorHAnsi"/>
          <w:sz w:val="24"/>
          <w:szCs w:val="24"/>
        </w:rPr>
        <w:t>ieciocho mil ochocientos treinta pesos 12</w:t>
      </w:r>
      <w:r w:rsidR="00CA2B1B">
        <w:rPr>
          <w:rFonts w:asciiTheme="minorHAnsi" w:hAnsiTheme="minorHAnsi" w:cstheme="minorHAnsi"/>
          <w:sz w:val="24"/>
          <w:szCs w:val="24"/>
        </w:rPr>
        <w:t>/100 M.N.)</w:t>
      </w:r>
      <w:r w:rsidR="000F0E22">
        <w:rPr>
          <w:rFonts w:asciiTheme="minorHAnsi" w:hAnsiTheme="minorHAnsi" w:cstheme="minorHAnsi"/>
          <w:sz w:val="24"/>
          <w:szCs w:val="24"/>
        </w:rPr>
        <w:t>.</w:t>
      </w:r>
    </w:p>
    <w:p w14:paraId="4E21EF0D" w14:textId="2C983D8D" w:rsidR="00CA2B1B" w:rsidRDefault="00CA2B1B" w:rsidP="00DB1E1F">
      <w:pPr>
        <w:tabs>
          <w:tab w:val="left" w:leader="underscore" w:pos="9639"/>
        </w:tabs>
        <w:spacing w:after="0" w:line="240" w:lineRule="auto"/>
        <w:jc w:val="both"/>
        <w:rPr>
          <w:rFonts w:asciiTheme="minorHAnsi" w:hAnsiTheme="minorHAnsi" w:cstheme="minorHAnsi"/>
          <w:sz w:val="24"/>
          <w:szCs w:val="24"/>
        </w:rPr>
      </w:pPr>
    </w:p>
    <w:p w14:paraId="677E15E6" w14:textId="77777777" w:rsidR="00C358B2" w:rsidRDefault="00C358B2" w:rsidP="00DB1E1F">
      <w:pPr>
        <w:tabs>
          <w:tab w:val="left" w:leader="underscore" w:pos="9639"/>
        </w:tabs>
        <w:spacing w:after="0" w:line="240" w:lineRule="auto"/>
        <w:jc w:val="both"/>
        <w:rPr>
          <w:rFonts w:asciiTheme="minorHAnsi" w:hAnsiTheme="minorHAnsi" w:cstheme="minorHAnsi"/>
          <w:sz w:val="24"/>
          <w:szCs w:val="24"/>
        </w:rPr>
      </w:pPr>
    </w:p>
    <w:p w14:paraId="5F584C65" w14:textId="77777777" w:rsidR="008A46F5" w:rsidRDefault="008A46F5" w:rsidP="00CB41C4">
      <w:pPr>
        <w:tabs>
          <w:tab w:val="left" w:leader="underscore" w:pos="9639"/>
        </w:tabs>
        <w:spacing w:after="0" w:line="240" w:lineRule="auto"/>
        <w:jc w:val="both"/>
        <w:rPr>
          <w:rFonts w:cs="Calibri"/>
          <w:b/>
        </w:rPr>
      </w:pPr>
    </w:p>
    <w:p w14:paraId="6E497DBB" w14:textId="5DF3718E"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31DA8B0D" w14:textId="77777777" w:rsidR="00DB1E1F" w:rsidRDefault="00DB1E1F" w:rsidP="00DB1E1F">
      <w:pPr>
        <w:tabs>
          <w:tab w:val="left" w:leader="underscore" w:pos="9639"/>
        </w:tabs>
        <w:spacing w:after="0" w:line="240" w:lineRule="auto"/>
        <w:jc w:val="both"/>
        <w:rPr>
          <w:rFonts w:asciiTheme="minorHAnsi" w:hAnsiTheme="minorHAnsi" w:cstheme="minorHAnsi"/>
          <w:sz w:val="24"/>
          <w:szCs w:val="24"/>
        </w:rPr>
      </w:pPr>
    </w:p>
    <w:p w14:paraId="1E9311CB"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2E3B5170" w14:textId="1F028F03" w:rsidR="00BB0A9A" w:rsidRDefault="00BB0A9A" w:rsidP="00CB41C4">
      <w:pPr>
        <w:tabs>
          <w:tab w:val="left" w:leader="underscore" w:pos="9639"/>
        </w:tabs>
        <w:spacing w:after="0" w:line="240" w:lineRule="auto"/>
        <w:jc w:val="both"/>
        <w:rPr>
          <w:rFonts w:cs="Calibri"/>
        </w:rPr>
      </w:pPr>
    </w:p>
    <w:p w14:paraId="40352A93" w14:textId="52AF23FD" w:rsidR="005F5E78" w:rsidRDefault="005F5E78" w:rsidP="00CB41C4">
      <w:pPr>
        <w:tabs>
          <w:tab w:val="left" w:leader="underscore" w:pos="9639"/>
        </w:tabs>
        <w:spacing w:after="0" w:line="240" w:lineRule="auto"/>
        <w:jc w:val="both"/>
        <w:rPr>
          <w:rFonts w:cs="Calibri"/>
        </w:rPr>
      </w:pPr>
    </w:p>
    <w:p w14:paraId="12C8FA9A" w14:textId="4BBE1354" w:rsidR="007D1E76" w:rsidRPr="00BB0A9A" w:rsidRDefault="007D1E76" w:rsidP="00CB41C4">
      <w:pPr>
        <w:tabs>
          <w:tab w:val="left" w:leader="underscore" w:pos="9639"/>
        </w:tabs>
        <w:spacing w:after="0" w:line="240" w:lineRule="auto"/>
        <w:jc w:val="both"/>
        <w:rPr>
          <w:rFonts w:cs="Calibri"/>
        </w:rPr>
      </w:pPr>
      <w:r w:rsidRPr="00BB0A9A">
        <w:rPr>
          <w:rFonts w:cs="Calibri"/>
          <w:b/>
        </w:rPr>
        <w:t>i)</w:t>
      </w:r>
      <w:r w:rsidRPr="00BB0A9A">
        <w:rPr>
          <w:rFonts w:cs="Calibri"/>
        </w:rPr>
        <w:t xml:space="preserve"> Reclasificaciones: Se deben revelar todos aquellos movimientos entre cuentas por efectos de cambios en los tipos de operaciones:</w:t>
      </w:r>
    </w:p>
    <w:p w14:paraId="7B1F8D1E" w14:textId="77777777" w:rsidR="004F0D4D" w:rsidRPr="00136B17" w:rsidRDefault="004F0D4D" w:rsidP="004F0D4D">
      <w:pPr>
        <w:tabs>
          <w:tab w:val="left" w:leader="underscore" w:pos="9639"/>
        </w:tabs>
        <w:spacing w:after="0" w:line="240" w:lineRule="auto"/>
        <w:jc w:val="both"/>
        <w:rPr>
          <w:rFonts w:ascii="Arial" w:hAnsi="Arial" w:cs="Arial"/>
          <w:highlight w:val="green"/>
        </w:rPr>
      </w:pPr>
      <w:r w:rsidRPr="00136B17">
        <w:rPr>
          <w:rFonts w:ascii="Arial" w:hAnsi="Arial" w:cs="Arial"/>
          <w:highlight w:val="green"/>
        </w:rPr>
        <w:t xml:space="preserve"> </w:t>
      </w:r>
    </w:p>
    <w:p w14:paraId="77260123" w14:textId="77777777" w:rsidR="00E92EFF" w:rsidRPr="008B220F" w:rsidRDefault="00E92EFF" w:rsidP="00E92EF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04132F06" w14:textId="6EFFB2A6" w:rsidR="00C358B2" w:rsidRDefault="00C358B2" w:rsidP="00CB41C4">
      <w:pPr>
        <w:tabs>
          <w:tab w:val="left" w:leader="underscore" w:pos="9639"/>
        </w:tabs>
        <w:spacing w:after="0" w:line="240" w:lineRule="auto"/>
        <w:jc w:val="both"/>
        <w:rPr>
          <w:rFonts w:cs="Calibri"/>
        </w:rPr>
      </w:pPr>
    </w:p>
    <w:p w14:paraId="6275705B" w14:textId="77777777" w:rsidR="00C358B2" w:rsidRPr="00E74967" w:rsidRDefault="00C358B2"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140862A7" w14:textId="77777777" w:rsidR="004F0D4D" w:rsidRDefault="004F0D4D" w:rsidP="004F0D4D">
      <w:pPr>
        <w:tabs>
          <w:tab w:val="left" w:leader="underscore" w:pos="9639"/>
        </w:tabs>
        <w:spacing w:after="0" w:line="240" w:lineRule="auto"/>
        <w:jc w:val="both"/>
        <w:rPr>
          <w:rFonts w:ascii="Arial" w:hAnsi="Arial" w:cs="Arial"/>
        </w:rPr>
      </w:pPr>
    </w:p>
    <w:p w14:paraId="6C041E2E"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0AD9B52F" w14:textId="595B74DC" w:rsidR="004F0D4D" w:rsidRPr="008B220F" w:rsidRDefault="004F0D4D" w:rsidP="004F0D4D">
      <w:pPr>
        <w:tabs>
          <w:tab w:val="left" w:leader="underscore" w:pos="9639"/>
        </w:tabs>
        <w:spacing w:after="0" w:line="240" w:lineRule="auto"/>
        <w:jc w:val="both"/>
        <w:rPr>
          <w:rFonts w:ascii="Arial" w:hAnsi="Arial" w:cs="Arial"/>
        </w:rPr>
      </w:pPr>
    </w:p>
    <w:p w14:paraId="7D06B360" w14:textId="77777777" w:rsidR="007D1E76" w:rsidRDefault="007D1E76"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5"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5"/>
    </w:p>
    <w:p w14:paraId="0B97B589" w14:textId="77777777" w:rsidR="00C358B2" w:rsidRPr="00E74967" w:rsidRDefault="00C358B2"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862E94C" w14:textId="77777777" w:rsidR="004F0D4D" w:rsidRDefault="004F0D4D" w:rsidP="004F0D4D">
      <w:pPr>
        <w:tabs>
          <w:tab w:val="left" w:leader="underscore" w:pos="9639"/>
        </w:tabs>
        <w:spacing w:after="0" w:line="240" w:lineRule="auto"/>
        <w:jc w:val="both"/>
        <w:rPr>
          <w:rFonts w:ascii="Arial" w:hAnsi="Arial" w:cs="Arial"/>
        </w:rPr>
      </w:pPr>
    </w:p>
    <w:p w14:paraId="249F08DF"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5D08744F" w14:textId="4E643C2F" w:rsidR="004F0D4D" w:rsidRDefault="004F0D4D" w:rsidP="004F0D4D">
      <w:pPr>
        <w:tabs>
          <w:tab w:val="left" w:leader="underscore" w:pos="9639"/>
        </w:tabs>
        <w:spacing w:after="0" w:line="240" w:lineRule="auto"/>
        <w:jc w:val="both"/>
        <w:rPr>
          <w:rFonts w:ascii="Arial" w:hAnsi="Arial" w:cs="Arial"/>
        </w:rPr>
      </w:pPr>
    </w:p>
    <w:p w14:paraId="7665AAD7" w14:textId="77777777" w:rsidR="00C358B2" w:rsidRPr="008B220F" w:rsidRDefault="00C358B2" w:rsidP="004F0D4D">
      <w:pPr>
        <w:tabs>
          <w:tab w:val="left" w:leader="underscore" w:pos="9639"/>
        </w:tabs>
        <w:spacing w:after="0" w:line="240" w:lineRule="auto"/>
        <w:jc w:val="both"/>
        <w:rPr>
          <w:rFonts w:ascii="Arial" w:hAnsi="Arial" w:cs="Arial"/>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759CBFFA" w14:textId="77777777" w:rsidR="004F0D4D" w:rsidRDefault="004F0D4D" w:rsidP="00CB41C4">
      <w:pPr>
        <w:tabs>
          <w:tab w:val="left" w:leader="underscore" w:pos="9639"/>
        </w:tabs>
        <w:spacing w:after="0" w:line="240" w:lineRule="auto"/>
        <w:jc w:val="both"/>
        <w:rPr>
          <w:rFonts w:cs="Calibri"/>
        </w:rPr>
      </w:pPr>
    </w:p>
    <w:p w14:paraId="2C1A147E"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07EF49A2" w14:textId="561BFF9E" w:rsidR="004F0D4D" w:rsidRDefault="004F0D4D" w:rsidP="00CB41C4">
      <w:pPr>
        <w:tabs>
          <w:tab w:val="left" w:leader="underscore" w:pos="9639"/>
        </w:tabs>
        <w:spacing w:after="0" w:line="240" w:lineRule="auto"/>
        <w:jc w:val="both"/>
        <w:rPr>
          <w:rFonts w:cs="Calibri"/>
        </w:rPr>
      </w:pPr>
    </w:p>
    <w:p w14:paraId="264FA4E1" w14:textId="77777777" w:rsidR="008472D5" w:rsidRPr="00E74967" w:rsidRDefault="008472D5"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01E874EB" w14:textId="77777777" w:rsidR="004F0D4D" w:rsidRDefault="004F0D4D" w:rsidP="00CB41C4">
      <w:pPr>
        <w:tabs>
          <w:tab w:val="left" w:leader="underscore" w:pos="9639"/>
        </w:tabs>
        <w:spacing w:after="0" w:line="240" w:lineRule="auto"/>
        <w:jc w:val="both"/>
        <w:rPr>
          <w:rFonts w:cs="Calibri"/>
        </w:rPr>
      </w:pPr>
    </w:p>
    <w:p w14:paraId="67DF3D8C"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3ED20B07" w14:textId="6B69BA6B" w:rsidR="004F0D4D" w:rsidRDefault="004F0D4D" w:rsidP="00CB41C4">
      <w:pPr>
        <w:tabs>
          <w:tab w:val="left" w:leader="underscore" w:pos="9639"/>
        </w:tabs>
        <w:spacing w:after="0" w:line="240" w:lineRule="auto"/>
        <w:jc w:val="both"/>
        <w:rPr>
          <w:rFonts w:cs="Calibri"/>
          <w:b/>
        </w:rPr>
      </w:pPr>
    </w:p>
    <w:p w14:paraId="522179F4" w14:textId="77777777" w:rsidR="00C358B2" w:rsidRDefault="00C358B2" w:rsidP="00CB41C4">
      <w:pPr>
        <w:tabs>
          <w:tab w:val="left" w:leader="underscore" w:pos="9639"/>
        </w:tabs>
        <w:spacing w:after="0" w:line="240" w:lineRule="auto"/>
        <w:jc w:val="both"/>
        <w:rPr>
          <w:rFonts w:cs="Calibri"/>
          <w:b/>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10ACED45" w14:textId="77777777" w:rsidR="004F0D4D" w:rsidRDefault="004F0D4D" w:rsidP="004F0D4D">
      <w:pPr>
        <w:tabs>
          <w:tab w:val="left" w:leader="underscore" w:pos="9639"/>
        </w:tabs>
        <w:spacing w:after="0" w:line="240" w:lineRule="auto"/>
        <w:jc w:val="both"/>
        <w:rPr>
          <w:rFonts w:ascii="Arial" w:hAnsi="Arial" w:cs="Arial"/>
        </w:rPr>
      </w:pPr>
    </w:p>
    <w:p w14:paraId="41BD5637"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2D1E2E36" w14:textId="4FCD8EC2" w:rsidR="004F0D4D" w:rsidRDefault="004F0D4D" w:rsidP="00CB41C4">
      <w:pPr>
        <w:tabs>
          <w:tab w:val="left" w:leader="underscore" w:pos="9639"/>
        </w:tabs>
        <w:spacing w:after="0" w:line="240" w:lineRule="auto"/>
        <w:jc w:val="both"/>
        <w:rPr>
          <w:rFonts w:cs="Calibri"/>
        </w:rPr>
      </w:pPr>
    </w:p>
    <w:p w14:paraId="1BEA8AC9" w14:textId="77777777" w:rsidR="00133331" w:rsidRDefault="00133331"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55172EA1" w14:textId="77777777" w:rsidR="004F0D4D" w:rsidRDefault="004F0D4D" w:rsidP="00CB41C4">
      <w:pPr>
        <w:tabs>
          <w:tab w:val="left" w:leader="underscore" w:pos="9639"/>
        </w:tabs>
        <w:spacing w:after="0" w:line="240" w:lineRule="auto"/>
        <w:jc w:val="both"/>
        <w:rPr>
          <w:rFonts w:cs="Calibri"/>
        </w:rPr>
      </w:pPr>
    </w:p>
    <w:p w14:paraId="4E180278"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3782984F" w14:textId="58B16E86" w:rsidR="001F33DC" w:rsidRDefault="001F33DC" w:rsidP="00CB41C4">
      <w:pPr>
        <w:tabs>
          <w:tab w:val="left" w:leader="underscore" w:pos="9639"/>
        </w:tabs>
        <w:spacing w:after="0" w:line="240" w:lineRule="auto"/>
        <w:jc w:val="both"/>
        <w:rPr>
          <w:rFonts w:cs="Calibri"/>
        </w:rPr>
      </w:pPr>
    </w:p>
    <w:p w14:paraId="29E9F441" w14:textId="77777777" w:rsidR="00C03ACB" w:rsidRDefault="00C03ACB" w:rsidP="00CB41C4">
      <w:pPr>
        <w:tabs>
          <w:tab w:val="left" w:leader="underscore" w:pos="9639"/>
        </w:tabs>
        <w:spacing w:after="0" w:line="240" w:lineRule="auto"/>
        <w:jc w:val="both"/>
        <w:rPr>
          <w:rFonts w:cs="Calibri"/>
        </w:rPr>
      </w:pPr>
    </w:p>
    <w:p w14:paraId="5FAE691D" w14:textId="77777777" w:rsidR="00133331" w:rsidRDefault="00133331" w:rsidP="00CB41C4">
      <w:pPr>
        <w:tabs>
          <w:tab w:val="left" w:leader="underscore" w:pos="9639"/>
        </w:tabs>
        <w:spacing w:after="0" w:line="240" w:lineRule="auto"/>
        <w:jc w:val="both"/>
        <w:rPr>
          <w:rFonts w:cs="Calibri"/>
        </w:rPr>
      </w:pPr>
    </w:p>
    <w:p w14:paraId="01728175" w14:textId="0FDB007D"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5EAFEDB8" w14:textId="77777777" w:rsidR="008A46F5" w:rsidRDefault="008A46F5" w:rsidP="00CB41C4">
      <w:pPr>
        <w:tabs>
          <w:tab w:val="left" w:leader="underscore" w:pos="9639"/>
        </w:tabs>
        <w:spacing w:after="0" w:line="240" w:lineRule="auto"/>
        <w:jc w:val="both"/>
        <w:rPr>
          <w:rFonts w:cs="Calibri"/>
        </w:rPr>
      </w:pPr>
    </w:p>
    <w:p w14:paraId="20DD1BAE" w14:textId="5977A98A"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24664808" w14:textId="77777777" w:rsidR="000E05A1" w:rsidRPr="008B220F" w:rsidRDefault="000E05A1" w:rsidP="000E05A1">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7E1575D5" w14:textId="4AAAFE9B" w:rsidR="005F5E78" w:rsidRDefault="005F5E78" w:rsidP="000C3365">
      <w:pPr>
        <w:pStyle w:val="Ttulo2"/>
        <w:rPr>
          <w:rFonts w:asciiTheme="minorHAnsi" w:hAnsiTheme="minorHAnsi" w:cstheme="minorHAnsi"/>
          <w:b/>
          <w:color w:val="auto"/>
          <w:sz w:val="22"/>
        </w:rPr>
      </w:pPr>
      <w:bookmarkStart w:id="6" w:name="_Toc508279628"/>
    </w:p>
    <w:p w14:paraId="095853FE" w14:textId="6D4EAB7B" w:rsidR="007D1E76" w:rsidRPr="000C3365" w:rsidRDefault="007D1E76" w:rsidP="000C3365">
      <w:pPr>
        <w:pStyle w:val="Ttulo2"/>
        <w:rPr>
          <w:rFonts w:asciiTheme="minorHAnsi" w:hAnsiTheme="minorHAnsi" w:cstheme="minorHAnsi"/>
          <w:b/>
          <w:color w:val="auto"/>
          <w:sz w:val="22"/>
        </w:rPr>
      </w:pPr>
      <w:r w:rsidRPr="00FA1976">
        <w:rPr>
          <w:rFonts w:asciiTheme="minorHAnsi" w:hAnsiTheme="minorHAnsi" w:cstheme="minorHAnsi"/>
          <w:b/>
          <w:color w:val="auto"/>
          <w:sz w:val="22"/>
        </w:rPr>
        <w:t xml:space="preserve">8. </w:t>
      </w:r>
      <w:r w:rsidR="00E00323" w:rsidRPr="00FA1976">
        <w:rPr>
          <w:rFonts w:asciiTheme="minorHAnsi" w:hAnsiTheme="minorHAnsi" w:cstheme="minorHAnsi"/>
          <w:b/>
          <w:color w:val="auto"/>
          <w:sz w:val="22"/>
        </w:rPr>
        <w:t>Reporte Analítico del Activo:</w:t>
      </w:r>
      <w:bookmarkEnd w:id="6"/>
    </w:p>
    <w:p w14:paraId="3ED8D039" w14:textId="77777777" w:rsidR="00C358B2" w:rsidRPr="00E74967" w:rsidRDefault="00C358B2"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7B64A2A8" w14:textId="77777777" w:rsidR="004F0D4D" w:rsidRDefault="004F0D4D" w:rsidP="00CB41C4">
      <w:pPr>
        <w:tabs>
          <w:tab w:val="left" w:leader="underscore" w:pos="9639"/>
        </w:tabs>
        <w:spacing w:after="0" w:line="240" w:lineRule="auto"/>
        <w:jc w:val="both"/>
        <w:rPr>
          <w:rFonts w:cs="Calibri"/>
        </w:rPr>
      </w:pPr>
    </w:p>
    <w:p w14:paraId="5EC108BB" w14:textId="655881BF" w:rsidR="004F0D4D" w:rsidRPr="00CA2B1B" w:rsidRDefault="004F0D4D" w:rsidP="00CB41C4">
      <w:pPr>
        <w:tabs>
          <w:tab w:val="left" w:leader="underscore" w:pos="9639"/>
        </w:tabs>
        <w:spacing w:after="0" w:line="240" w:lineRule="auto"/>
        <w:jc w:val="both"/>
        <w:rPr>
          <w:rFonts w:asciiTheme="minorHAnsi" w:hAnsiTheme="minorHAnsi" w:cs="Calibri"/>
          <w:sz w:val="24"/>
          <w:szCs w:val="24"/>
        </w:rPr>
      </w:pPr>
      <w:r w:rsidRPr="00CA2B1B">
        <w:rPr>
          <w:rFonts w:asciiTheme="minorHAnsi" w:hAnsiTheme="minorHAnsi" w:cs="Arial"/>
          <w:sz w:val="24"/>
          <w:szCs w:val="24"/>
        </w:rPr>
        <w:t>Se utiliza la depreciación en línea recta mensual</w:t>
      </w:r>
    </w:p>
    <w:p w14:paraId="2B914A04" w14:textId="1EB8F333" w:rsidR="007D1E76" w:rsidRDefault="007D1E76" w:rsidP="00CB41C4">
      <w:pPr>
        <w:tabs>
          <w:tab w:val="left" w:leader="underscore" w:pos="9639"/>
        </w:tabs>
        <w:spacing w:after="0" w:line="240" w:lineRule="auto"/>
        <w:jc w:val="both"/>
        <w:rPr>
          <w:rFonts w:cs="Calibri"/>
        </w:rPr>
      </w:pPr>
    </w:p>
    <w:p w14:paraId="3856B2DC" w14:textId="77777777" w:rsidR="00C358B2" w:rsidRPr="00E74967" w:rsidRDefault="00C358B2"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6D01ACAA" w14:textId="77777777" w:rsidR="004F0D4D" w:rsidRDefault="004F0D4D" w:rsidP="00CB41C4">
      <w:pPr>
        <w:tabs>
          <w:tab w:val="left" w:leader="underscore" w:pos="9639"/>
        </w:tabs>
        <w:spacing w:after="0" w:line="240" w:lineRule="auto"/>
        <w:jc w:val="both"/>
        <w:rPr>
          <w:rFonts w:cs="Calibri"/>
        </w:rPr>
      </w:pPr>
    </w:p>
    <w:p w14:paraId="38959E52"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66D58C38" w14:textId="711878C3" w:rsidR="00234953" w:rsidRDefault="00234953" w:rsidP="00CB41C4">
      <w:pPr>
        <w:tabs>
          <w:tab w:val="left" w:leader="underscore" w:pos="9639"/>
        </w:tabs>
        <w:spacing w:after="0" w:line="240" w:lineRule="auto"/>
        <w:jc w:val="both"/>
        <w:rPr>
          <w:rFonts w:cs="Calibri"/>
          <w:b/>
        </w:rPr>
      </w:pPr>
    </w:p>
    <w:p w14:paraId="52DDBEAF" w14:textId="77777777" w:rsidR="00C358B2" w:rsidRDefault="00C358B2" w:rsidP="00CB41C4">
      <w:pPr>
        <w:tabs>
          <w:tab w:val="left" w:leader="underscore" w:pos="9639"/>
        </w:tabs>
        <w:spacing w:after="0" w:line="240" w:lineRule="auto"/>
        <w:jc w:val="both"/>
        <w:rPr>
          <w:rFonts w:cs="Calibri"/>
          <w:b/>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508C8F4E" w14:textId="77777777" w:rsidR="004F0D4D" w:rsidRDefault="004F0D4D" w:rsidP="004F0D4D">
      <w:pPr>
        <w:tabs>
          <w:tab w:val="left" w:leader="underscore" w:pos="9639"/>
        </w:tabs>
        <w:spacing w:after="0" w:line="240" w:lineRule="auto"/>
        <w:jc w:val="both"/>
        <w:rPr>
          <w:rFonts w:ascii="Arial" w:hAnsi="Arial" w:cs="Arial"/>
        </w:rPr>
      </w:pPr>
    </w:p>
    <w:p w14:paraId="2BB3B92A"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53ED4568" w14:textId="1FE92481" w:rsidR="004F0D4D" w:rsidRDefault="004F0D4D" w:rsidP="004F0D4D">
      <w:pPr>
        <w:tabs>
          <w:tab w:val="left" w:leader="underscore" w:pos="9639"/>
        </w:tabs>
        <w:spacing w:after="0" w:line="240" w:lineRule="auto"/>
        <w:jc w:val="both"/>
        <w:rPr>
          <w:rFonts w:ascii="Arial" w:hAnsi="Arial" w:cs="Arial"/>
        </w:rPr>
      </w:pPr>
    </w:p>
    <w:p w14:paraId="3C9A2634" w14:textId="77777777" w:rsidR="00CD6A7F" w:rsidRPr="008B220F" w:rsidRDefault="00CD6A7F" w:rsidP="004F0D4D">
      <w:pPr>
        <w:tabs>
          <w:tab w:val="left" w:leader="underscore" w:pos="9639"/>
        </w:tabs>
        <w:spacing w:after="0" w:line="240" w:lineRule="auto"/>
        <w:jc w:val="both"/>
        <w:rPr>
          <w:rFonts w:ascii="Arial" w:hAnsi="Arial" w:cs="Arial"/>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3B628C16" w14:textId="77777777" w:rsidR="004F0D4D" w:rsidRDefault="004F0D4D" w:rsidP="00CB41C4">
      <w:pPr>
        <w:tabs>
          <w:tab w:val="left" w:leader="underscore" w:pos="9639"/>
        </w:tabs>
        <w:spacing w:after="0" w:line="240" w:lineRule="auto"/>
        <w:jc w:val="both"/>
        <w:rPr>
          <w:rFonts w:cs="Calibri"/>
        </w:rPr>
      </w:pPr>
    </w:p>
    <w:p w14:paraId="10BF4C2A"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1883BF45" w14:textId="4467FAEB" w:rsidR="007D1E76" w:rsidRDefault="007D1E76" w:rsidP="00CB41C4">
      <w:pPr>
        <w:tabs>
          <w:tab w:val="left" w:leader="underscore" w:pos="9639"/>
        </w:tabs>
        <w:spacing w:after="0" w:line="240" w:lineRule="auto"/>
        <w:jc w:val="both"/>
        <w:rPr>
          <w:rFonts w:cs="Calibri"/>
        </w:rPr>
      </w:pPr>
    </w:p>
    <w:p w14:paraId="6411E8AE" w14:textId="77777777" w:rsidR="00C358B2" w:rsidRPr="00E74967" w:rsidRDefault="00C358B2" w:rsidP="00CB41C4">
      <w:pPr>
        <w:tabs>
          <w:tab w:val="left" w:leader="underscore" w:pos="9639"/>
        </w:tabs>
        <w:spacing w:after="0" w:line="240" w:lineRule="auto"/>
        <w:jc w:val="both"/>
        <w:rPr>
          <w:rFonts w:cs="Calibri"/>
        </w:rPr>
      </w:pPr>
    </w:p>
    <w:p w14:paraId="114D8167" w14:textId="77777777" w:rsidR="007D1E76"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2B7C8984" w14:textId="77777777" w:rsidR="004F0D4D" w:rsidRDefault="004F0D4D" w:rsidP="004F0D4D">
      <w:pPr>
        <w:spacing w:after="0" w:line="240" w:lineRule="auto"/>
        <w:jc w:val="both"/>
        <w:rPr>
          <w:rFonts w:ascii="Arial" w:hAnsi="Arial" w:cs="Arial"/>
        </w:rPr>
      </w:pPr>
    </w:p>
    <w:p w14:paraId="4254C0CC" w14:textId="77777777" w:rsidR="004F0D4D" w:rsidRPr="00CA2B1B" w:rsidRDefault="004F0D4D" w:rsidP="004F0D4D">
      <w:pPr>
        <w:spacing w:after="0" w:line="240" w:lineRule="auto"/>
        <w:jc w:val="both"/>
        <w:rPr>
          <w:rFonts w:asciiTheme="minorHAnsi" w:hAnsiTheme="minorHAnsi" w:cs="Arial"/>
          <w:sz w:val="24"/>
          <w:szCs w:val="24"/>
        </w:rPr>
      </w:pPr>
      <w:r w:rsidRPr="00CA2B1B">
        <w:rPr>
          <w:rFonts w:asciiTheme="minorHAnsi" w:hAnsiTheme="minorHAnsi" w:cs="Arial"/>
          <w:sz w:val="24"/>
          <w:szCs w:val="24"/>
        </w:rPr>
        <w:t xml:space="preserve">No existe capitalización </w:t>
      </w:r>
    </w:p>
    <w:p w14:paraId="361C0D78" w14:textId="41037618" w:rsidR="00A3490C" w:rsidRDefault="00A3490C" w:rsidP="00CB41C4">
      <w:pPr>
        <w:tabs>
          <w:tab w:val="left" w:leader="underscore" w:pos="9639"/>
        </w:tabs>
        <w:spacing w:after="0" w:line="240" w:lineRule="auto"/>
        <w:jc w:val="both"/>
        <w:rPr>
          <w:rFonts w:cs="Calibri"/>
        </w:rPr>
      </w:pPr>
    </w:p>
    <w:p w14:paraId="3CD65A86" w14:textId="77777777" w:rsidR="00133331" w:rsidRDefault="00133331" w:rsidP="00CB41C4">
      <w:pPr>
        <w:tabs>
          <w:tab w:val="left" w:leader="underscore" w:pos="9639"/>
        </w:tabs>
        <w:spacing w:after="0" w:line="240" w:lineRule="auto"/>
        <w:jc w:val="both"/>
        <w:rPr>
          <w:rFonts w:cs="Calibri"/>
        </w:rPr>
      </w:pPr>
    </w:p>
    <w:p w14:paraId="61D4FD0C" w14:textId="77777777" w:rsidR="007D1E76"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65C58A1A" w14:textId="77777777" w:rsidR="00DB1E1F" w:rsidRDefault="00DB1E1F" w:rsidP="00DB1E1F">
      <w:pPr>
        <w:tabs>
          <w:tab w:val="left" w:leader="underscore" w:pos="9639"/>
        </w:tabs>
        <w:spacing w:after="0" w:line="240" w:lineRule="auto"/>
        <w:jc w:val="both"/>
        <w:rPr>
          <w:rFonts w:asciiTheme="minorHAnsi" w:hAnsiTheme="minorHAnsi" w:cstheme="minorHAnsi"/>
          <w:sz w:val="24"/>
          <w:szCs w:val="24"/>
        </w:rPr>
      </w:pPr>
    </w:p>
    <w:p w14:paraId="2133B0FA"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4CE55D55" w14:textId="024DBA76" w:rsidR="004F0D4D" w:rsidRDefault="004F0D4D" w:rsidP="004F0D4D">
      <w:pPr>
        <w:tabs>
          <w:tab w:val="left" w:leader="underscore" w:pos="9639"/>
        </w:tabs>
        <w:spacing w:after="0" w:line="240" w:lineRule="auto"/>
        <w:jc w:val="both"/>
        <w:rPr>
          <w:rFonts w:ascii="Arial" w:hAnsi="Arial" w:cs="Arial"/>
        </w:rPr>
      </w:pPr>
    </w:p>
    <w:p w14:paraId="1E82C328" w14:textId="065B9E6D" w:rsidR="006E1D0B" w:rsidRDefault="006E1D0B" w:rsidP="004F0D4D">
      <w:pPr>
        <w:tabs>
          <w:tab w:val="left" w:leader="underscore" w:pos="9639"/>
        </w:tabs>
        <w:spacing w:after="0" w:line="240" w:lineRule="auto"/>
        <w:jc w:val="both"/>
        <w:rPr>
          <w:rFonts w:ascii="Arial" w:hAnsi="Arial" w:cs="Arial"/>
        </w:rPr>
      </w:pPr>
    </w:p>
    <w:p w14:paraId="03D9639D" w14:textId="45CF315C" w:rsidR="00133331" w:rsidRDefault="00133331" w:rsidP="004F0D4D">
      <w:pPr>
        <w:tabs>
          <w:tab w:val="left" w:leader="underscore" w:pos="9639"/>
        </w:tabs>
        <w:spacing w:after="0" w:line="240" w:lineRule="auto"/>
        <w:jc w:val="both"/>
        <w:rPr>
          <w:rFonts w:ascii="Arial" w:hAnsi="Arial" w:cs="Arial"/>
        </w:rPr>
      </w:pPr>
    </w:p>
    <w:p w14:paraId="38A58085" w14:textId="40404FF3" w:rsidR="00133331" w:rsidRDefault="00133331" w:rsidP="004F0D4D">
      <w:pPr>
        <w:tabs>
          <w:tab w:val="left" w:leader="underscore" w:pos="9639"/>
        </w:tabs>
        <w:spacing w:after="0" w:line="240" w:lineRule="auto"/>
        <w:jc w:val="both"/>
        <w:rPr>
          <w:rFonts w:ascii="Arial" w:hAnsi="Arial" w:cs="Arial"/>
        </w:rPr>
      </w:pPr>
    </w:p>
    <w:p w14:paraId="7E47EAC0" w14:textId="2805C0E9" w:rsidR="00133331" w:rsidRDefault="00133331" w:rsidP="004F0D4D">
      <w:pPr>
        <w:tabs>
          <w:tab w:val="left" w:leader="underscore" w:pos="9639"/>
        </w:tabs>
        <w:spacing w:after="0" w:line="240" w:lineRule="auto"/>
        <w:jc w:val="both"/>
        <w:rPr>
          <w:rFonts w:ascii="Arial" w:hAnsi="Arial" w:cs="Arial"/>
        </w:rPr>
      </w:pPr>
    </w:p>
    <w:p w14:paraId="7FC6798A" w14:textId="77777777" w:rsidR="00133331" w:rsidRPr="008B220F" w:rsidRDefault="00133331" w:rsidP="004F0D4D">
      <w:pPr>
        <w:tabs>
          <w:tab w:val="left" w:leader="underscore" w:pos="9639"/>
        </w:tabs>
        <w:spacing w:after="0" w:line="240" w:lineRule="auto"/>
        <w:jc w:val="both"/>
        <w:rPr>
          <w:rFonts w:ascii="Arial" w:hAnsi="Arial" w:cs="Arial"/>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163A6172" w14:textId="77777777" w:rsidR="004F0D4D" w:rsidRDefault="004F0D4D" w:rsidP="00CB41C4">
      <w:pPr>
        <w:tabs>
          <w:tab w:val="left" w:leader="underscore" w:pos="9639"/>
        </w:tabs>
        <w:spacing w:after="0" w:line="240" w:lineRule="auto"/>
        <w:jc w:val="both"/>
        <w:rPr>
          <w:rFonts w:cs="Calibri"/>
        </w:rPr>
      </w:pPr>
    </w:p>
    <w:p w14:paraId="664FF763"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46AC9102" w14:textId="7404BDFB" w:rsidR="007D1E76" w:rsidRDefault="007D1E76" w:rsidP="00CB41C4">
      <w:pPr>
        <w:tabs>
          <w:tab w:val="left" w:leader="underscore" w:pos="9639"/>
        </w:tabs>
        <w:spacing w:after="0" w:line="240" w:lineRule="auto"/>
        <w:jc w:val="both"/>
        <w:rPr>
          <w:rFonts w:cs="Calibri"/>
        </w:rPr>
      </w:pPr>
    </w:p>
    <w:p w14:paraId="49B7B6E9" w14:textId="77777777" w:rsidR="00C358B2" w:rsidRPr="00E74967" w:rsidRDefault="00C358B2"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063C4839" w14:textId="77777777" w:rsidR="00DB1E1F" w:rsidRDefault="00DB1E1F" w:rsidP="00DB1E1F">
      <w:pPr>
        <w:spacing w:after="0" w:line="240" w:lineRule="auto"/>
        <w:jc w:val="both"/>
        <w:rPr>
          <w:rFonts w:ascii="Arial" w:hAnsi="Arial" w:cs="Arial"/>
          <w:sz w:val="16"/>
          <w:szCs w:val="16"/>
        </w:rPr>
      </w:pPr>
    </w:p>
    <w:p w14:paraId="7A23E598" w14:textId="0528B88A" w:rsidR="00DB1E1F" w:rsidRPr="00CA2B1B" w:rsidRDefault="00DB1E1F" w:rsidP="00DB1E1F">
      <w:pPr>
        <w:spacing w:after="0" w:line="240" w:lineRule="auto"/>
        <w:jc w:val="both"/>
        <w:rPr>
          <w:rFonts w:asciiTheme="minorHAnsi" w:hAnsiTheme="minorHAnsi" w:cs="Arial"/>
          <w:sz w:val="24"/>
          <w:szCs w:val="24"/>
        </w:rPr>
      </w:pPr>
      <w:r w:rsidRPr="00CA2B1B">
        <w:rPr>
          <w:rFonts w:asciiTheme="minorHAnsi" w:hAnsiTheme="minorHAnsi" w:cs="Arial"/>
          <w:sz w:val="24"/>
          <w:szCs w:val="24"/>
        </w:rPr>
        <w:t>Los bienes no son de beneficio a la comunidad son para la operación del ente autónomo</w:t>
      </w:r>
    </w:p>
    <w:p w14:paraId="5F2D80B8" w14:textId="727F94D0" w:rsidR="00C358B2" w:rsidRDefault="00C358B2" w:rsidP="00CB41C4">
      <w:pPr>
        <w:tabs>
          <w:tab w:val="left" w:leader="underscore" w:pos="9639"/>
        </w:tabs>
        <w:spacing w:after="0" w:line="240" w:lineRule="auto"/>
        <w:jc w:val="both"/>
        <w:rPr>
          <w:rFonts w:cs="Calibri"/>
        </w:rPr>
      </w:pPr>
    </w:p>
    <w:p w14:paraId="237CEB6C" w14:textId="77777777" w:rsidR="00DC1092" w:rsidRDefault="00DC1092" w:rsidP="00CB41C4">
      <w:pPr>
        <w:tabs>
          <w:tab w:val="left" w:leader="underscore" w:pos="9639"/>
        </w:tabs>
        <w:spacing w:after="0" w:line="240" w:lineRule="auto"/>
        <w:jc w:val="both"/>
        <w:rPr>
          <w:rFonts w:cs="Calibri"/>
        </w:rPr>
      </w:pPr>
    </w:p>
    <w:p w14:paraId="1F344FA6" w14:textId="355DC69A" w:rsidR="007D1E76" w:rsidRPr="00E74967" w:rsidRDefault="00DB1E1F" w:rsidP="00CB41C4">
      <w:pPr>
        <w:tabs>
          <w:tab w:val="left" w:leader="underscore" w:pos="9639"/>
        </w:tabs>
        <w:spacing w:after="0" w:line="240" w:lineRule="auto"/>
        <w:jc w:val="both"/>
        <w:rPr>
          <w:rFonts w:cs="Calibri"/>
        </w:rPr>
      </w:pPr>
      <w:r>
        <w:rPr>
          <w:rFonts w:cs="Calibri"/>
        </w:rPr>
        <w:t>A</w:t>
      </w:r>
      <w:r w:rsidR="007D1E76" w:rsidRPr="00E74967">
        <w:rPr>
          <w:rFonts w:cs="Calibri"/>
        </w:rPr>
        <w:t>dicionalmente, se deben incluir las explicaciones de las principales variaciones en el activo, en cua</w:t>
      </w:r>
      <w:r w:rsidR="005E231E" w:rsidRPr="00E74967">
        <w:rPr>
          <w:rFonts w:cs="Calibri"/>
        </w:rPr>
        <w:t>dros comparativos como sigue:</w:t>
      </w:r>
    </w:p>
    <w:p w14:paraId="129D6E0F" w14:textId="0A604B74" w:rsidR="005F5E78" w:rsidRDefault="005F5E78" w:rsidP="00CB41C4">
      <w:pPr>
        <w:tabs>
          <w:tab w:val="left" w:leader="underscore" w:pos="9639"/>
        </w:tabs>
        <w:spacing w:after="0" w:line="240" w:lineRule="auto"/>
        <w:jc w:val="both"/>
        <w:rPr>
          <w:rFonts w:cs="Calibri"/>
          <w:b/>
        </w:rPr>
      </w:pPr>
    </w:p>
    <w:p w14:paraId="2B3B63FA" w14:textId="77777777" w:rsidR="00DC1092" w:rsidRDefault="00DC1092" w:rsidP="00CB41C4">
      <w:pPr>
        <w:tabs>
          <w:tab w:val="left" w:leader="underscore" w:pos="9639"/>
        </w:tabs>
        <w:spacing w:after="0" w:line="240" w:lineRule="auto"/>
        <w:jc w:val="both"/>
        <w:rPr>
          <w:rFonts w:cs="Calibri"/>
          <w:b/>
        </w:rPr>
      </w:pPr>
    </w:p>
    <w:p w14:paraId="1C52C975" w14:textId="0E9C05F6" w:rsidR="007D1E76" w:rsidRPr="00F96293" w:rsidRDefault="007D1E76" w:rsidP="00CB41C4">
      <w:pPr>
        <w:tabs>
          <w:tab w:val="left" w:leader="underscore" w:pos="9639"/>
        </w:tabs>
        <w:spacing w:after="0" w:line="240" w:lineRule="auto"/>
        <w:jc w:val="both"/>
        <w:rPr>
          <w:rFonts w:cs="Calibri"/>
        </w:rPr>
      </w:pPr>
      <w:r w:rsidRPr="00F96293">
        <w:rPr>
          <w:rFonts w:cs="Calibri"/>
          <w:b/>
        </w:rPr>
        <w:t>a)</w:t>
      </w:r>
      <w:r w:rsidRPr="00F96293">
        <w:rPr>
          <w:rFonts w:cs="Calibri"/>
        </w:rPr>
        <w:t xml:space="preserve"> Inversiones en valores:</w:t>
      </w:r>
    </w:p>
    <w:p w14:paraId="07BE6AF5" w14:textId="77777777" w:rsidR="00E92EFF" w:rsidRDefault="00E92EFF" w:rsidP="00DB1E1F">
      <w:pPr>
        <w:tabs>
          <w:tab w:val="left" w:leader="underscore" w:pos="9639"/>
        </w:tabs>
        <w:spacing w:after="0" w:line="240" w:lineRule="auto"/>
        <w:jc w:val="both"/>
        <w:rPr>
          <w:rFonts w:ascii="Arial" w:hAnsi="Arial" w:cs="Arial"/>
        </w:rPr>
      </w:pPr>
    </w:p>
    <w:p w14:paraId="44C28D97" w14:textId="424210DD" w:rsidR="00DB1E1F" w:rsidRPr="00CA2B1B" w:rsidRDefault="00E92EFF" w:rsidP="00DB1E1F">
      <w:pPr>
        <w:tabs>
          <w:tab w:val="left" w:leader="underscore" w:pos="9639"/>
        </w:tabs>
        <w:spacing w:after="0" w:line="240" w:lineRule="auto"/>
        <w:jc w:val="both"/>
        <w:rPr>
          <w:rFonts w:asciiTheme="minorHAnsi" w:hAnsiTheme="minorHAnsi" w:cs="Arial"/>
          <w:sz w:val="24"/>
          <w:szCs w:val="24"/>
        </w:rPr>
      </w:pPr>
      <w:r w:rsidRPr="00CA2B1B">
        <w:rPr>
          <w:rFonts w:asciiTheme="minorHAnsi" w:hAnsiTheme="minorHAnsi" w:cs="Arial"/>
          <w:sz w:val="24"/>
          <w:szCs w:val="24"/>
        </w:rPr>
        <w:t xml:space="preserve">Se tiene una </w:t>
      </w:r>
      <w:r w:rsidR="005F3221" w:rsidRPr="00CA2B1B">
        <w:rPr>
          <w:rFonts w:asciiTheme="minorHAnsi" w:hAnsiTheme="minorHAnsi" w:cs="Arial"/>
          <w:sz w:val="24"/>
          <w:szCs w:val="24"/>
        </w:rPr>
        <w:t>cuenta maestra (productiva) en la Institución Bancaria Banco del Bajío S.A. con la finalidad de que el sobrante de efectivo no est</w:t>
      </w:r>
      <w:r w:rsidR="004B2E64" w:rsidRPr="00CA2B1B">
        <w:rPr>
          <w:rFonts w:asciiTheme="minorHAnsi" w:hAnsiTheme="minorHAnsi" w:cs="Arial"/>
          <w:sz w:val="24"/>
          <w:szCs w:val="24"/>
        </w:rPr>
        <w:t>é</w:t>
      </w:r>
      <w:r w:rsidR="005F3221" w:rsidRPr="00CA2B1B">
        <w:rPr>
          <w:rFonts w:asciiTheme="minorHAnsi" w:hAnsiTheme="minorHAnsi" w:cs="Arial"/>
          <w:sz w:val="24"/>
          <w:szCs w:val="24"/>
        </w:rPr>
        <w:t xml:space="preserve"> ocioso, generando así productos por concepto de Rendimientos Bancarios.</w:t>
      </w:r>
    </w:p>
    <w:p w14:paraId="47FAE4D3" w14:textId="6FAFEC3B" w:rsidR="007D1E76" w:rsidRDefault="007D1E76" w:rsidP="00CB41C4">
      <w:pPr>
        <w:tabs>
          <w:tab w:val="left" w:leader="underscore" w:pos="9639"/>
        </w:tabs>
        <w:spacing w:after="0" w:line="240" w:lineRule="auto"/>
        <w:jc w:val="both"/>
        <w:rPr>
          <w:rFonts w:cs="Calibri"/>
        </w:rPr>
      </w:pPr>
    </w:p>
    <w:p w14:paraId="4B068806" w14:textId="77777777" w:rsidR="00C358B2" w:rsidRPr="00E74967" w:rsidRDefault="00C358B2"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572A9C36" w14:textId="77777777" w:rsidR="00DB1E1F" w:rsidRDefault="00DB1E1F" w:rsidP="00CB41C4">
      <w:pPr>
        <w:tabs>
          <w:tab w:val="left" w:leader="underscore" w:pos="9639"/>
        </w:tabs>
        <w:spacing w:after="0" w:line="240" w:lineRule="auto"/>
        <w:jc w:val="both"/>
        <w:rPr>
          <w:rFonts w:cs="Calibri"/>
        </w:rPr>
      </w:pPr>
    </w:p>
    <w:p w14:paraId="5C7654D4"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3D3BF6F2" w14:textId="407D70BD" w:rsidR="00CD6A7F" w:rsidRDefault="00CD6A7F" w:rsidP="00CB41C4">
      <w:pPr>
        <w:tabs>
          <w:tab w:val="left" w:leader="underscore" w:pos="9639"/>
        </w:tabs>
        <w:spacing w:after="0" w:line="240" w:lineRule="auto"/>
        <w:jc w:val="both"/>
        <w:rPr>
          <w:rFonts w:cs="Calibri"/>
        </w:rPr>
      </w:pPr>
    </w:p>
    <w:p w14:paraId="275AEB43" w14:textId="77777777" w:rsidR="00CD6A7F" w:rsidRDefault="00CD6A7F"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39833144" w14:textId="77777777" w:rsidR="00DB1E1F" w:rsidRDefault="00DB1E1F" w:rsidP="00CB41C4">
      <w:pPr>
        <w:tabs>
          <w:tab w:val="left" w:leader="underscore" w:pos="9639"/>
        </w:tabs>
        <w:spacing w:after="0" w:line="240" w:lineRule="auto"/>
        <w:jc w:val="both"/>
        <w:rPr>
          <w:rFonts w:cs="Calibri"/>
        </w:rPr>
      </w:pPr>
    </w:p>
    <w:p w14:paraId="00B32730"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297120EE" w14:textId="44C9E65B" w:rsidR="00234953" w:rsidRDefault="00234953" w:rsidP="00DB1E1F">
      <w:pPr>
        <w:tabs>
          <w:tab w:val="left" w:leader="underscore" w:pos="9639"/>
        </w:tabs>
        <w:spacing w:after="0" w:line="240" w:lineRule="auto"/>
        <w:jc w:val="both"/>
        <w:rPr>
          <w:rFonts w:cs="Calibri"/>
        </w:rPr>
      </w:pPr>
    </w:p>
    <w:p w14:paraId="10970595" w14:textId="77777777" w:rsidR="00C358B2" w:rsidRDefault="00C358B2" w:rsidP="00DB1E1F">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11B09532" w14:textId="77777777" w:rsidR="00DB1E1F" w:rsidRDefault="00DB1E1F" w:rsidP="00DB1E1F">
      <w:pPr>
        <w:tabs>
          <w:tab w:val="left" w:leader="underscore" w:pos="9639"/>
        </w:tabs>
        <w:spacing w:after="0" w:line="240" w:lineRule="auto"/>
        <w:jc w:val="both"/>
        <w:rPr>
          <w:rFonts w:ascii="Arial" w:hAnsi="Arial" w:cs="Arial"/>
        </w:rPr>
      </w:pPr>
    </w:p>
    <w:p w14:paraId="1B2C8420"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10D0FA7B" w14:textId="6C54796F" w:rsidR="00A3490C" w:rsidRDefault="00A3490C" w:rsidP="00DB1E1F">
      <w:pPr>
        <w:tabs>
          <w:tab w:val="left" w:leader="underscore" w:pos="9639"/>
        </w:tabs>
        <w:spacing w:after="0" w:line="240" w:lineRule="auto"/>
        <w:jc w:val="both"/>
        <w:rPr>
          <w:rFonts w:cs="Calibri"/>
        </w:rPr>
      </w:pPr>
    </w:p>
    <w:p w14:paraId="7FC38ADC" w14:textId="77777777" w:rsidR="00E54633" w:rsidRDefault="00E54633" w:rsidP="00DB1E1F">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3E585E08" w14:textId="77777777" w:rsidR="00DB1E1F" w:rsidRDefault="00DB1E1F" w:rsidP="00CB41C4">
      <w:pPr>
        <w:tabs>
          <w:tab w:val="left" w:leader="underscore" w:pos="9639"/>
        </w:tabs>
        <w:spacing w:after="0" w:line="240" w:lineRule="auto"/>
        <w:jc w:val="both"/>
        <w:rPr>
          <w:rFonts w:cs="Calibri"/>
        </w:rPr>
      </w:pPr>
    </w:p>
    <w:p w14:paraId="23131D60"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5F1C1B97" w14:textId="030BE3B3" w:rsidR="00DB1E1F" w:rsidRDefault="00DB1E1F" w:rsidP="00CB41C4">
      <w:pPr>
        <w:tabs>
          <w:tab w:val="left" w:leader="underscore" w:pos="9639"/>
        </w:tabs>
        <w:spacing w:after="0" w:line="240" w:lineRule="auto"/>
        <w:jc w:val="both"/>
        <w:rPr>
          <w:rFonts w:cs="Calibri"/>
        </w:rPr>
      </w:pPr>
    </w:p>
    <w:p w14:paraId="7A2B0345" w14:textId="77777777" w:rsidR="00C358B2" w:rsidRDefault="00C358B2" w:rsidP="00CB41C4">
      <w:pPr>
        <w:tabs>
          <w:tab w:val="left" w:leader="underscore" w:pos="9639"/>
        </w:tabs>
        <w:spacing w:after="0" w:line="240" w:lineRule="auto"/>
        <w:jc w:val="both"/>
        <w:rPr>
          <w:rFonts w:cs="Calibri"/>
        </w:rPr>
      </w:pPr>
    </w:p>
    <w:p w14:paraId="18DDBA33" w14:textId="77777777" w:rsidR="00133331" w:rsidRDefault="00133331" w:rsidP="000C3365">
      <w:pPr>
        <w:pStyle w:val="Ttulo2"/>
        <w:rPr>
          <w:rFonts w:asciiTheme="minorHAnsi" w:hAnsiTheme="minorHAnsi" w:cstheme="minorHAnsi"/>
          <w:b/>
          <w:color w:val="auto"/>
          <w:sz w:val="22"/>
        </w:rPr>
      </w:pPr>
      <w:bookmarkStart w:id="7" w:name="_Toc508279629"/>
    </w:p>
    <w:p w14:paraId="767C67ED" w14:textId="77777777" w:rsidR="00133331" w:rsidRDefault="00133331" w:rsidP="000C3365">
      <w:pPr>
        <w:pStyle w:val="Ttulo2"/>
        <w:rPr>
          <w:rFonts w:asciiTheme="minorHAnsi" w:hAnsiTheme="minorHAnsi" w:cstheme="minorHAnsi"/>
          <w:b/>
          <w:color w:val="auto"/>
          <w:sz w:val="22"/>
        </w:rPr>
      </w:pPr>
    </w:p>
    <w:p w14:paraId="2D957F4B" w14:textId="0D3CF47F"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7"/>
    </w:p>
    <w:p w14:paraId="30A5A9D6" w14:textId="77777777" w:rsidR="00CD6A7F" w:rsidRPr="00E74967" w:rsidRDefault="00CD6A7F" w:rsidP="00CB41C4">
      <w:pPr>
        <w:tabs>
          <w:tab w:val="left" w:leader="underscore" w:pos="9639"/>
        </w:tabs>
        <w:spacing w:after="0" w:line="240" w:lineRule="auto"/>
        <w:jc w:val="both"/>
        <w:rPr>
          <w:rFonts w:cs="Calibri"/>
        </w:rPr>
      </w:pPr>
    </w:p>
    <w:p w14:paraId="2701D955" w14:textId="66B40984"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23DDF541" w14:textId="77777777" w:rsidR="00E92EFF" w:rsidRPr="00E74967" w:rsidRDefault="00E92EFF" w:rsidP="00CB41C4">
      <w:pPr>
        <w:tabs>
          <w:tab w:val="left" w:leader="underscore" w:pos="9639"/>
        </w:tabs>
        <w:spacing w:after="0" w:line="240" w:lineRule="auto"/>
        <w:jc w:val="both"/>
        <w:rPr>
          <w:rFonts w:cs="Calibri"/>
        </w:rPr>
      </w:pPr>
    </w:p>
    <w:p w14:paraId="0D0EEDDE"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0023AC2C" w14:textId="2819E94A" w:rsidR="00C358B2" w:rsidRDefault="00C358B2" w:rsidP="00CB41C4">
      <w:pPr>
        <w:tabs>
          <w:tab w:val="left" w:leader="underscore" w:pos="9639"/>
        </w:tabs>
        <w:spacing w:after="0" w:line="240" w:lineRule="auto"/>
        <w:jc w:val="both"/>
        <w:rPr>
          <w:rFonts w:cs="Calibri"/>
          <w:b/>
        </w:rPr>
      </w:pPr>
    </w:p>
    <w:p w14:paraId="4C5C6C55" w14:textId="77777777" w:rsidR="00DC1092" w:rsidRDefault="00DC1092" w:rsidP="00CB41C4">
      <w:pPr>
        <w:tabs>
          <w:tab w:val="left" w:leader="underscore" w:pos="9639"/>
        </w:tabs>
        <w:spacing w:after="0" w:line="240" w:lineRule="auto"/>
        <w:jc w:val="both"/>
        <w:rPr>
          <w:rFonts w:cs="Calibri"/>
          <w:b/>
        </w:rPr>
      </w:pPr>
    </w:p>
    <w:p w14:paraId="326C2254" w14:textId="52C78C41"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391E71BD" w14:textId="77777777" w:rsidR="00DB1E1F" w:rsidRDefault="00DB1E1F" w:rsidP="00CB41C4">
      <w:pPr>
        <w:tabs>
          <w:tab w:val="left" w:leader="underscore" w:pos="9639"/>
        </w:tabs>
        <w:spacing w:after="0" w:line="240" w:lineRule="auto"/>
        <w:jc w:val="both"/>
        <w:rPr>
          <w:rFonts w:cs="Calibri"/>
        </w:rPr>
      </w:pPr>
    </w:p>
    <w:p w14:paraId="1C9050AA" w14:textId="7A42DFF4" w:rsidR="00DB1E1F" w:rsidRDefault="00DB1E1F" w:rsidP="00DB1E1F">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4BDF2E04" w14:textId="0F4C38D5" w:rsidR="00CA2B1B" w:rsidRDefault="00CA2B1B" w:rsidP="00DB1E1F">
      <w:pPr>
        <w:tabs>
          <w:tab w:val="left" w:leader="underscore" w:pos="9639"/>
        </w:tabs>
        <w:spacing w:after="0" w:line="240" w:lineRule="auto"/>
        <w:jc w:val="both"/>
        <w:rPr>
          <w:rFonts w:ascii="Arial" w:hAnsi="Arial" w:cs="Arial"/>
        </w:rPr>
      </w:pPr>
    </w:p>
    <w:p w14:paraId="7A2D0756" w14:textId="77777777" w:rsidR="00C03ACB" w:rsidRDefault="00C03ACB" w:rsidP="00DB1E1F">
      <w:pPr>
        <w:tabs>
          <w:tab w:val="left" w:leader="underscore" w:pos="9639"/>
        </w:tabs>
        <w:spacing w:after="0" w:line="240" w:lineRule="auto"/>
        <w:jc w:val="both"/>
        <w:rPr>
          <w:rFonts w:ascii="Arial" w:hAnsi="Arial" w:cs="Arial"/>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8" w:name="_Toc508279630"/>
      <w:r w:rsidRPr="000C3365">
        <w:rPr>
          <w:rFonts w:asciiTheme="minorHAnsi" w:hAnsiTheme="minorHAnsi" w:cstheme="minorHAnsi"/>
          <w:b/>
          <w:color w:val="auto"/>
          <w:sz w:val="22"/>
        </w:rPr>
        <w:t>10. Reporte de la Recaudación:</w:t>
      </w:r>
      <w:bookmarkEnd w:id="8"/>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0B255F" w14:textId="02A5B07E" w:rsidR="00B14900" w:rsidRDefault="00B14900" w:rsidP="00DB1E1F">
      <w:pPr>
        <w:tabs>
          <w:tab w:val="left" w:leader="underscore" w:pos="9639"/>
        </w:tabs>
        <w:spacing w:after="0" w:line="240" w:lineRule="auto"/>
        <w:jc w:val="both"/>
        <w:rPr>
          <w:rFonts w:asciiTheme="minorHAnsi" w:hAnsiTheme="minorHAnsi" w:cstheme="minorHAnsi"/>
          <w:sz w:val="24"/>
          <w:szCs w:val="24"/>
        </w:rPr>
      </w:pPr>
    </w:p>
    <w:p w14:paraId="175FD9E3" w14:textId="77777777" w:rsidR="00177EA4" w:rsidRPr="008B220F" w:rsidRDefault="00177EA4" w:rsidP="00177EA4">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7CCCF946" w14:textId="079FC547" w:rsidR="00DB1E1F" w:rsidRDefault="00DB1E1F" w:rsidP="00DB1E1F">
      <w:pPr>
        <w:tabs>
          <w:tab w:val="left" w:leader="underscore" w:pos="9639"/>
        </w:tabs>
        <w:spacing w:after="0" w:line="240" w:lineRule="auto"/>
        <w:jc w:val="both"/>
        <w:rPr>
          <w:rFonts w:ascii="Arial" w:hAnsi="Arial" w:cs="Arial"/>
        </w:rPr>
      </w:pPr>
    </w:p>
    <w:p w14:paraId="4E8A14E1" w14:textId="77777777" w:rsidR="00CD6A7F" w:rsidRDefault="00CD6A7F" w:rsidP="00CB41C4">
      <w:pPr>
        <w:tabs>
          <w:tab w:val="left" w:leader="underscore" w:pos="9639"/>
        </w:tabs>
        <w:spacing w:after="0" w:line="240" w:lineRule="auto"/>
        <w:jc w:val="both"/>
        <w:rPr>
          <w:rFonts w:cs="Calibri"/>
          <w:b/>
        </w:rPr>
      </w:pPr>
    </w:p>
    <w:p w14:paraId="36C23337" w14:textId="064FF5E0"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4B8C5E02" w14:textId="77777777" w:rsidR="00DB1E1F" w:rsidRDefault="00DB1E1F" w:rsidP="00CB41C4">
      <w:pPr>
        <w:tabs>
          <w:tab w:val="left" w:leader="underscore" w:pos="9639"/>
        </w:tabs>
        <w:spacing w:after="0" w:line="240" w:lineRule="auto"/>
        <w:jc w:val="both"/>
        <w:rPr>
          <w:rFonts w:cs="Calibri"/>
        </w:rPr>
      </w:pPr>
    </w:p>
    <w:p w14:paraId="32AA7DDC"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5710D82E" w14:textId="194E4BF8" w:rsidR="00E54633" w:rsidRDefault="00E54633" w:rsidP="00DB1E1F">
      <w:pPr>
        <w:tabs>
          <w:tab w:val="left" w:leader="underscore" w:pos="9639"/>
        </w:tabs>
        <w:spacing w:after="0" w:line="240" w:lineRule="auto"/>
        <w:jc w:val="both"/>
        <w:rPr>
          <w:rFonts w:ascii="Arial" w:hAnsi="Arial" w:cs="Arial"/>
        </w:rPr>
      </w:pPr>
    </w:p>
    <w:p w14:paraId="6BC52D20" w14:textId="77777777" w:rsidR="00E54633" w:rsidRPr="008B220F" w:rsidRDefault="00E54633" w:rsidP="00DB1E1F">
      <w:pPr>
        <w:tabs>
          <w:tab w:val="left" w:leader="underscore" w:pos="9639"/>
        </w:tabs>
        <w:spacing w:after="0" w:line="240" w:lineRule="auto"/>
        <w:jc w:val="both"/>
        <w:rPr>
          <w:rFonts w:ascii="Arial" w:hAnsi="Arial" w:cs="Arial"/>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9"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9"/>
    </w:p>
    <w:p w14:paraId="7F7F1868" w14:textId="77777777" w:rsidR="00CD6A7F" w:rsidRPr="00E74967" w:rsidRDefault="00CD6A7F" w:rsidP="00CB41C4">
      <w:pPr>
        <w:tabs>
          <w:tab w:val="left" w:leader="underscore" w:pos="9639"/>
        </w:tabs>
        <w:spacing w:after="0" w:line="240" w:lineRule="auto"/>
        <w:jc w:val="both"/>
        <w:rPr>
          <w:rFonts w:cs="Calibri"/>
        </w:rPr>
      </w:pPr>
    </w:p>
    <w:p w14:paraId="7B63D2E0" w14:textId="547BBBA9"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29DB28F9" w14:textId="77777777" w:rsidR="009C39F1" w:rsidRPr="00E74967" w:rsidRDefault="009C39F1" w:rsidP="00CB41C4">
      <w:pPr>
        <w:tabs>
          <w:tab w:val="left" w:leader="underscore" w:pos="9639"/>
        </w:tabs>
        <w:spacing w:after="0" w:line="240" w:lineRule="auto"/>
        <w:jc w:val="both"/>
        <w:rPr>
          <w:rFonts w:cs="Calibri"/>
        </w:rPr>
      </w:pPr>
    </w:p>
    <w:p w14:paraId="10ED785B" w14:textId="77777777" w:rsidR="009C39F1" w:rsidRPr="008B220F" w:rsidRDefault="009C39F1" w:rsidP="009C39F1">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3F9DDBBA" w14:textId="572F005D" w:rsidR="007D1E76" w:rsidRDefault="007D1E76" w:rsidP="00CB41C4">
      <w:pPr>
        <w:tabs>
          <w:tab w:val="left" w:leader="underscore" w:pos="9639"/>
        </w:tabs>
        <w:spacing w:after="0" w:line="240" w:lineRule="auto"/>
        <w:jc w:val="both"/>
        <w:rPr>
          <w:rFonts w:cs="Calibri"/>
        </w:rPr>
      </w:pPr>
    </w:p>
    <w:p w14:paraId="412DC428" w14:textId="77777777" w:rsidR="00C358B2" w:rsidRPr="00E74967" w:rsidRDefault="00C358B2"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2565FD5" w:rsidR="007D1E76" w:rsidRPr="00E74967" w:rsidRDefault="007D1E76" w:rsidP="00CB41C4">
      <w:pPr>
        <w:tabs>
          <w:tab w:val="left" w:leader="underscore" w:pos="9639"/>
        </w:tabs>
        <w:spacing w:after="0" w:line="240" w:lineRule="auto"/>
        <w:jc w:val="both"/>
        <w:rPr>
          <w:rFonts w:cs="Calibri"/>
        </w:rPr>
      </w:pPr>
    </w:p>
    <w:p w14:paraId="1257FC6E" w14:textId="77777777" w:rsidR="009C39F1" w:rsidRPr="008B220F" w:rsidRDefault="009C39F1" w:rsidP="009C39F1">
      <w:pPr>
        <w:tabs>
          <w:tab w:val="left" w:leader="underscore" w:pos="9639"/>
        </w:tabs>
        <w:spacing w:after="0" w:line="240" w:lineRule="auto"/>
        <w:jc w:val="both"/>
        <w:rPr>
          <w:rFonts w:ascii="Arial" w:hAnsi="Arial" w:cs="Arial"/>
        </w:rPr>
      </w:pPr>
      <w:bookmarkStart w:id="10" w:name="_Toc508279632"/>
      <w:r w:rsidRPr="0012405A">
        <w:rPr>
          <w:rFonts w:asciiTheme="minorHAnsi" w:hAnsiTheme="minorHAnsi" w:cstheme="minorHAnsi"/>
          <w:sz w:val="24"/>
          <w:szCs w:val="24"/>
        </w:rPr>
        <w:t>Esta nota no le aplica al ente público</w:t>
      </w:r>
    </w:p>
    <w:p w14:paraId="00EA59F8" w14:textId="52931733" w:rsidR="00DB1E1F" w:rsidRDefault="00DB1E1F" w:rsidP="000C3365">
      <w:pPr>
        <w:pStyle w:val="Ttulo2"/>
        <w:rPr>
          <w:rFonts w:asciiTheme="minorHAnsi" w:hAnsiTheme="minorHAnsi" w:cstheme="minorHAnsi"/>
          <w:b/>
          <w:color w:val="auto"/>
          <w:sz w:val="22"/>
        </w:rPr>
      </w:pPr>
    </w:p>
    <w:p w14:paraId="07128B58" w14:textId="77777777" w:rsidR="00DC1092" w:rsidRDefault="00DC1092" w:rsidP="000C3365">
      <w:pPr>
        <w:pStyle w:val="Ttulo2"/>
        <w:rPr>
          <w:rFonts w:asciiTheme="minorHAnsi" w:hAnsiTheme="minorHAnsi" w:cstheme="minorHAnsi"/>
          <w:b/>
          <w:color w:val="auto"/>
          <w:sz w:val="22"/>
        </w:rPr>
      </w:pPr>
    </w:p>
    <w:p w14:paraId="19C64A34" w14:textId="10B4E71A"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0"/>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1553BB90" w:rsidR="007D1E76"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484F32E4" w14:textId="77777777" w:rsidR="00E92EFF" w:rsidRPr="00E74967" w:rsidRDefault="00E92EFF" w:rsidP="00CB41C4">
      <w:pPr>
        <w:tabs>
          <w:tab w:val="left" w:leader="underscore" w:pos="9639"/>
        </w:tabs>
        <w:spacing w:after="0" w:line="240" w:lineRule="auto"/>
        <w:jc w:val="both"/>
        <w:rPr>
          <w:rFonts w:cs="Calibri"/>
        </w:rPr>
      </w:pPr>
    </w:p>
    <w:p w14:paraId="1036E1C7" w14:textId="77777777" w:rsidR="00DB1E1F" w:rsidRPr="008B220F" w:rsidRDefault="00DB1E1F" w:rsidP="00DB1E1F">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1B579B07" w14:textId="77777777" w:rsidR="00133331" w:rsidRDefault="00133331" w:rsidP="000C3365">
      <w:pPr>
        <w:pStyle w:val="Ttulo2"/>
        <w:rPr>
          <w:rFonts w:asciiTheme="minorHAnsi" w:hAnsiTheme="minorHAnsi" w:cstheme="minorHAnsi"/>
          <w:b/>
          <w:color w:val="auto"/>
          <w:sz w:val="22"/>
        </w:rPr>
      </w:pPr>
      <w:bookmarkStart w:id="11" w:name="_Toc508279633"/>
    </w:p>
    <w:p w14:paraId="10B4C763" w14:textId="24A2F9D8" w:rsidR="007D1E76" w:rsidRPr="000C3365" w:rsidRDefault="007D1E76"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13. Proceso de Mejora:</w:t>
      </w:r>
      <w:bookmarkEnd w:id="11"/>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27B6D8C3" w14:textId="77777777" w:rsidR="00DB1E1F" w:rsidRDefault="00DB1E1F" w:rsidP="00CB41C4">
      <w:pPr>
        <w:tabs>
          <w:tab w:val="left" w:leader="underscore" w:pos="9639"/>
        </w:tabs>
        <w:spacing w:after="0" w:line="240" w:lineRule="auto"/>
        <w:jc w:val="both"/>
        <w:rPr>
          <w:rFonts w:cs="Calibri"/>
        </w:rPr>
      </w:pPr>
    </w:p>
    <w:p w14:paraId="0A99389B" w14:textId="29B09380" w:rsidR="00DB1E1F" w:rsidRPr="002F2C2C" w:rsidRDefault="00DB1E1F" w:rsidP="00DB1E1F">
      <w:pPr>
        <w:spacing w:after="0" w:line="240" w:lineRule="auto"/>
        <w:jc w:val="both"/>
        <w:rPr>
          <w:rFonts w:cs="Arial"/>
        </w:rPr>
      </w:pPr>
      <w:r w:rsidRPr="002F2C2C">
        <w:rPr>
          <w:rFonts w:cs="Arial"/>
        </w:rPr>
        <w:t>Criterios de Racionalidad, Austeridad y Disciplina Presupuestal para el ejercicio fiscal 20</w:t>
      </w:r>
      <w:r w:rsidR="00E92EFF">
        <w:rPr>
          <w:rFonts w:cs="Arial"/>
        </w:rPr>
        <w:t>2</w:t>
      </w:r>
      <w:r w:rsidR="00511024">
        <w:rPr>
          <w:rFonts w:cs="Arial"/>
        </w:rPr>
        <w:t>2</w:t>
      </w:r>
      <w:r w:rsidRPr="002F2C2C">
        <w:rPr>
          <w:rFonts w:cs="Arial"/>
        </w:rPr>
        <w:t>.</w:t>
      </w:r>
    </w:p>
    <w:p w14:paraId="11D0939B" w14:textId="09BB5038" w:rsidR="00CD6A7F" w:rsidRDefault="00CD6A7F" w:rsidP="00CB41C4">
      <w:pPr>
        <w:tabs>
          <w:tab w:val="left" w:leader="underscore" w:pos="9639"/>
        </w:tabs>
        <w:spacing w:after="0" w:line="240" w:lineRule="auto"/>
        <w:jc w:val="both"/>
        <w:rPr>
          <w:rFonts w:cs="Calibri"/>
        </w:rPr>
      </w:pPr>
    </w:p>
    <w:p w14:paraId="59CFF4B2" w14:textId="4D71FBFA"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28DC7C97" w14:textId="77777777" w:rsidR="00E92EFF" w:rsidRPr="00E74967" w:rsidRDefault="00E92EFF" w:rsidP="00CB41C4">
      <w:pPr>
        <w:tabs>
          <w:tab w:val="left" w:leader="underscore" w:pos="9639"/>
        </w:tabs>
        <w:spacing w:after="0" w:line="240" w:lineRule="auto"/>
        <w:jc w:val="both"/>
        <w:rPr>
          <w:rFonts w:cs="Calibri"/>
        </w:rPr>
      </w:pPr>
    </w:p>
    <w:p w14:paraId="0170741C" w14:textId="77777777" w:rsidR="00DB1E1F" w:rsidRPr="00CA2B1B" w:rsidRDefault="00DB1E1F" w:rsidP="00DB1E1F">
      <w:pPr>
        <w:spacing w:after="0" w:line="240" w:lineRule="auto"/>
        <w:jc w:val="both"/>
        <w:rPr>
          <w:rFonts w:asciiTheme="minorHAnsi" w:hAnsiTheme="minorHAnsi" w:cs="Arial"/>
          <w:sz w:val="24"/>
          <w:szCs w:val="24"/>
        </w:rPr>
      </w:pPr>
      <w:r w:rsidRPr="00CA2B1B">
        <w:rPr>
          <w:rFonts w:asciiTheme="minorHAnsi" w:hAnsiTheme="minorHAnsi" w:cs="Arial"/>
          <w:sz w:val="24"/>
          <w:szCs w:val="24"/>
        </w:rPr>
        <w:t>Evaluación al desempeño Institucional</w:t>
      </w:r>
    </w:p>
    <w:p w14:paraId="5C2E58A4" w14:textId="77777777" w:rsidR="00AF5FF5" w:rsidRPr="00CA2B1B" w:rsidRDefault="00AF5FF5" w:rsidP="00CB41C4">
      <w:pPr>
        <w:tabs>
          <w:tab w:val="left" w:leader="underscore" w:pos="9639"/>
        </w:tabs>
        <w:spacing w:after="0" w:line="240" w:lineRule="auto"/>
        <w:jc w:val="both"/>
        <w:rPr>
          <w:rFonts w:asciiTheme="minorHAnsi" w:hAnsiTheme="minorHAnsi" w:cs="Calibri"/>
          <w:sz w:val="24"/>
          <w:szCs w:val="24"/>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2"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2"/>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72E68B48" w14:textId="77777777" w:rsidR="00502960" w:rsidRPr="008B220F" w:rsidRDefault="00502960" w:rsidP="00502960">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03BBF660" w14:textId="47E082E8" w:rsidR="007D1E76"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3"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3"/>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2DA46D5F"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12946E55" w14:textId="1659330D" w:rsidR="00502960" w:rsidRDefault="00502960" w:rsidP="00502960">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sz w:val="24"/>
          <w:szCs w:val="24"/>
        </w:rPr>
        <w:t>Esta nota no le aplica al ente público</w:t>
      </w:r>
    </w:p>
    <w:p w14:paraId="7708386F" w14:textId="1169FBCE" w:rsidR="001F33DC" w:rsidRDefault="001F33DC" w:rsidP="00502960">
      <w:pPr>
        <w:tabs>
          <w:tab w:val="left" w:leader="underscore" w:pos="9639"/>
        </w:tabs>
        <w:spacing w:after="0" w:line="240" w:lineRule="auto"/>
        <w:jc w:val="both"/>
        <w:rPr>
          <w:rFonts w:asciiTheme="minorHAnsi" w:hAnsiTheme="minorHAnsi" w:cstheme="minorHAnsi"/>
          <w:sz w:val="24"/>
          <w:szCs w:val="24"/>
        </w:rPr>
      </w:pPr>
    </w:p>
    <w:p w14:paraId="29EDBC85" w14:textId="28B47530" w:rsidR="001F33DC" w:rsidRDefault="001F33DC" w:rsidP="00502960">
      <w:pPr>
        <w:tabs>
          <w:tab w:val="left" w:leader="underscore" w:pos="9639"/>
        </w:tabs>
        <w:spacing w:after="0" w:line="240" w:lineRule="auto"/>
        <w:jc w:val="both"/>
        <w:rPr>
          <w:rFonts w:asciiTheme="minorHAnsi" w:hAnsiTheme="minorHAnsi" w:cstheme="minorHAnsi"/>
          <w:sz w:val="24"/>
          <w:szCs w:val="24"/>
        </w:rPr>
      </w:pPr>
    </w:p>
    <w:p w14:paraId="46730594" w14:textId="77777777" w:rsidR="00133331" w:rsidRDefault="00133331" w:rsidP="000C3365">
      <w:pPr>
        <w:pStyle w:val="Ttulo2"/>
        <w:rPr>
          <w:rFonts w:asciiTheme="minorHAnsi" w:hAnsiTheme="minorHAnsi" w:cstheme="minorHAnsi"/>
          <w:b/>
          <w:color w:val="auto"/>
          <w:sz w:val="22"/>
        </w:rPr>
      </w:pPr>
      <w:bookmarkStart w:id="14" w:name="_Toc508279636"/>
    </w:p>
    <w:p w14:paraId="3CC9AECC" w14:textId="0AE320EE" w:rsidR="007D1E76" w:rsidRPr="000C3365" w:rsidRDefault="005E231E" w:rsidP="000C3365">
      <w:pPr>
        <w:pStyle w:val="Ttulo2"/>
        <w:rPr>
          <w:rFonts w:asciiTheme="minorHAnsi" w:hAnsiTheme="minorHAnsi" w:cstheme="minorHAnsi"/>
          <w:b/>
          <w:color w:val="auto"/>
          <w:sz w:val="22"/>
        </w:rPr>
      </w:pPr>
      <w:r w:rsidRPr="000C3365">
        <w:rPr>
          <w:rFonts w:asciiTheme="minorHAnsi" w:hAnsiTheme="minorHAnsi" w:cstheme="minorHAnsi"/>
          <w:b/>
          <w:color w:val="auto"/>
          <w:sz w:val="22"/>
        </w:rPr>
        <w:t>16. Partes Relacionadas:</w:t>
      </w:r>
      <w:bookmarkEnd w:id="14"/>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F6DBF79"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r w:rsidR="00A34AA6">
        <w:rPr>
          <w:rFonts w:cs="Calibri"/>
        </w:rPr>
        <w:t>g</w:t>
      </w:r>
    </w:p>
    <w:p w14:paraId="2ED2554F" w14:textId="77777777" w:rsidR="00DB1E1F" w:rsidRDefault="00DB1E1F" w:rsidP="00CB41C4">
      <w:pPr>
        <w:tabs>
          <w:tab w:val="left" w:leader="underscore" w:pos="9639"/>
        </w:tabs>
        <w:spacing w:after="0" w:line="240" w:lineRule="auto"/>
        <w:jc w:val="both"/>
        <w:rPr>
          <w:rFonts w:cs="Calibri"/>
        </w:rPr>
      </w:pPr>
    </w:p>
    <w:p w14:paraId="0C00A76C" w14:textId="77777777" w:rsidR="00502960" w:rsidRPr="008B220F" w:rsidRDefault="00502960" w:rsidP="00502960">
      <w:pPr>
        <w:tabs>
          <w:tab w:val="left" w:leader="underscore" w:pos="9639"/>
        </w:tabs>
        <w:spacing w:after="0" w:line="240" w:lineRule="auto"/>
        <w:jc w:val="both"/>
        <w:rPr>
          <w:rFonts w:ascii="Arial" w:hAnsi="Arial" w:cs="Arial"/>
        </w:rPr>
      </w:pPr>
      <w:r w:rsidRPr="0012405A">
        <w:rPr>
          <w:rFonts w:asciiTheme="minorHAnsi" w:hAnsiTheme="minorHAnsi" w:cstheme="minorHAnsi"/>
          <w:sz w:val="24"/>
          <w:szCs w:val="24"/>
        </w:rPr>
        <w:t>Esta nota no le aplica al ente público</w:t>
      </w:r>
    </w:p>
    <w:p w14:paraId="5FB9BD89" w14:textId="77777777" w:rsidR="00DB1E1F" w:rsidRDefault="00DB1E1F" w:rsidP="00DB1E1F">
      <w:pPr>
        <w:tabs>
          <w:tab w:val="left" w:leader="underscore" w:pos="9639"/>
        </w:tabs>
        <w:spacing w:after="0" w:line="240" w:lineRule="auto"/>
        <w:jc w:val="both"/>
        <w:rPr>
          <w:rFonts w:cs="Calibri"/>
        </w:rPr>
      </w:pPr>
    </w:p>
    <w:p w14:paraId="4EFC3A5D" w14:textId="77777777" w:rsidR="00C03ACB" w:rsidRPr="00E74967" w:rsidRDefault="00C03ACB"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5"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5"/>
    </w:p>
    <w:p w14:paraId="24905817" w14:textId="77777777" w:rsidR="007D1E76" w:rsidRPr="00E74967" w:rsidRDefault="007D1E76" w:rsidP="00CB41C4">
      <w:pPr>
        <w:tabs>
          <w:tab w:val="left" w:leader="underscore" w:pos="9639"/>
        </w:tabs>
        <w:spacing w:after="0" w:line="240" w:lineRule="auto"/>
        <w:jc w:val="both"/>
        <w:rPr>
          <w:rFonts w:cs="Calibri"/>
        </w:rPr>
      </w:pPr>
    </w:p>
    <w:p w14:paraId="5497D9E4" w14:textId="77777777" w:rsidR="004023A7" w:rsidRPr="00DE19F0" w:rsidRDefault="004023A7" w:rsidP="004023A7">
      <w:pPr>
        <w:spacing w:after="0" w:line="240" w:lineRule="auto"/>
        <w:jc w:val="center"/>
        <w:rPr>
          <w:rFonts w:ascii="Arial" w:eastAsia="Times New Roman" w:hAnsi="Arial" w:cs="Arial"/>
          <w:color w:val="000000"/>
          <w:sz w:val="20"/>
          <w:szCs w:val="20"/>
          <w:lang w:eastAsia="es-MX"/>
        </w:rPr>
      </w:pPr>
      <w:r w:rsidRPr="00DE19F0">
        <w:rPr>
          <w:rFonts w:ascii="Arial" w:eastAsia="Times New Roman" w:hAnsi="Arial" w:cs="Arial"/>
          <w:color w:val="000000"/>
          <w:sz w:val="20"/>
          <w:szCs w:val="20"/>
          <w:lang w:eastAsia="es-MX"/>
        </w:rPr>
        <w:t xml:space="preserve">Bajo protesta de decir verdad declaramos que los Estados Financieros y sus notas, son razonablemente correctos y son responsabilidad del emisor.  </w:t>
      </w:r>
    </w:p>
    <w:p w14:paraId="45EA8A52" w14:textId="77777777" w:rsidR="004023A7" w:rsidRPr="004023A7" w:rsidRDefault="004023A7" w:rsidP="004023A7">
      <w:pPr>
        <w:spacing w:after="0" w:line="240" w:lineRule="auto"/>
        <w:jc w:val="center"/>
        <w:rPr>
          <w:rFonts w:ascii="Arial" w:eastAsia="Times New Roman" w:hAnsi="Arial" w:cs="Arial"/>
          <w:color w:val="000000"/>
          <w:lang w:eastAsia="es-MX"/>
        </w:rPr>
      </w:pPr>
    </w:p>
    <w:p w14:paraId="51C94BEC" w14:textId="291E247F" w:rsidR="004023A7" w:rsidRDefault="004023A7" w:rsidP="004023A7">
      <w:pPr>
        <w:spacing w:after="0" w:line="240" w:lineRule="auto"/>
        <w:jc w:val="center"/>
        <w:rPr>
          <w:rFonts w:ascii="Arial" w:eastAsia="Times New Roman" w:hAnsi="Arial" w:cs="Arial"/>
          <w:color w:val="000000"/>
          <w:lang w:eastAsia="es-MX"/>
        </w:rPr>
      </w:pPr>
    </w:p>
    <w:p w14:paraId="046AE066" w14:textId="132F6EBE" w:rsidR="003866E1" w:rsidRDefault="003866E1" w:rsidP="004023A7">
      <w:pPr>
        <w:spacing w:after="0" w:line="240" w:lineRule="auto"/>
        <w:jc w:val="center"/>
        <w:rPr>
          <w:rFonts w:ascii="Arial" w:eastAsia="Times New Roman" w:hAnsi="Arial" w:cs="Arial"/>
          <w:color w:val="000000"/>
          <w:lang w:eastAsia="es-MX"/>
        </w:rPr>
      </w:pPr>
    </w:p>
    <w:p w14:paraId="3272784C" w14:textId="1F02B20E" w:rsidR="004023A7" w:rsidRDefault="004023A7" w:rsidP="004023A7">
      <w:pPr>
        <w:spacing w:after="0" w:line="240" w:lineRule="auto"/>
        <w:jc w:val="center"/>
        <w:rPr>
          <w:rFonts w:ascii="Arial" w:eastAsia="Times New Roman" w:hAnsi="Arial" w:cs="Arial"/>
          <w:color w:val="000000"/>
          <w:lang w:eastAsia="es-MX"/>
        </w:rPr>
      </w:pPr>
    </w:p>
    <w:p w14:paraId="45757AD5" w14:textId="0A83B2DD" w:rsidR="00985885" w:rsidRPr="003866E1" w:rsidRDefault="003866E1" w:rsidP="004023A7">
      <w:pPr>
        <w:spacing w:after="0" w:line="240" w:lineRule="auto"/>
        <w:jc w:val="center"/>
        <w:rPr>
          <w:rFonts w:ascii="Arial" w:eastAsia="Times New Roman" w:hAnsi="Arial" w:cs="Arial"/>
          <w:color w:val="000000"/>
          <w:sz w:val="20"/>
          <w:szCs w:val="20"/>
          <w:lang w:eastAsia="es-MX"/>
        </w:rPr>
      </w:pPr>
      <w:r w:rsidRPr="003866E1">
        <w:rPr>
          <w:rFonts w:ascii="Arial" w:eastAsia="Times New Roman" w:hAnsi="Arial" w:cs="Arial"/>
          <w:color w:val="000000"/>
          <w:sz w:val="20"/>
          <w:szCs w:val="20"/>
          <w:lang w:eastAsia="es-MX"/>
        </w:rPr>
        <w:t>Mtra. Yessica Janet Pérez Carreón</w:t>
      </w:r>
    </w:p>
    <w:p w14:paraId="7971746A" w14:textId="58F3D478" w:rsidR="003866E1" w:rsidRDefault="003866E1" w:rsidP="004023A7">
      <w:pPr>
        <w:spacing w:after="0" w:line="240" w:lineRule="auto"/>
        <w:jc w:val="center"/>
        <w:rPr>
          <w:rFonts w:ascii="Arial" w:eastAsia="Times New Roman" w:hAnsi="Arial" w:cs="Arial"/>
          <w:color w:val="000000"/>
          <w:sz w:val="20"/>
          <w:szCs w:val="20"/>
          <w:lang w:eastAsia="es-MX"/>
        </w:rPr>
      </w:pPr>
      <w:r w:rsidRPr="003866E1">
        <w:rPr>
          <w:rFonts w:ascii="Arial" w:eastAsia="Times New Roman" w:hAnsi="Arial" w:cs="Arial"/>
          <w:color w:val="000000"/>
          <w:sz w:val="20"/>
          <w:szCs w:val="20"/>
          <w:lang w:eastAsia="es-MX"/>
        </w:rPr>
        <w:t>Presidenta</w:t>
      </w:r>
    </w:p>
    <w:p w14:paraId="1D2AD9F6" w14:textId="0FF86818" w:rsidR="00143F11" w:rsidRDefault="00143F11" w:rsidP="004023A7">
      <w:pPr>
        <w:spacing w:after="0" w:line="240" w:lineRule="auto"/>
        <w:jc w:val="center"/>
        <w:rPr>
          <w:rFonts w:ascii="Arial" w:eastAsia="Times New Roman" w:hAnsi="Arial" w:cs="Arial"/>
          <w:color w:val="000000"/>
          <w:sz w:val="20"/>
          <w:szCs w:val="20"/>
          <w:lang w:eastAsia="es-MX"/>
        </w:rPr>
      </w:pPr>
    </w:p>
    <w:p w14:paraId="47BE1D43" w14:textId="63756430" w:rsidR="00143F11" w:rsidRDefault="00143F11" w:rsidP="004023A7">
      <w:pPr>
        <w:spacing w:after="0" w:line="240" w:lineRule="auto"/>
        <w:jc w:val="center"/>
        <w:rPr>
          <w:rFonts w:ascii="Arial" w:eastAsia="Times New Roman" w:hAnsi="Arial" w:cs="Arial"/>
          <w:color w:val="000000"/>
          <w:sz w:val="20"/>
          <w:szCs w:val="20"/>
          <w:lang w:eastAsia="es-MX"/>
        </w:rPr>
      </w:pPr>
    </w:p>
    <w:p w14:paraId="29915EE7" w14:textId="48F2991C" w:rsidR="00143F11" w:rsidRDefault="00143F11" w:rsidP="004023A7">
      <w:pPr>
        <w:spacing w:after="0" w:line="240" w:lineRule="auto"/>
        <w:jc w:val="center"/>
        <w:rPr>
          <w:rFonts w:ascii="Arial" w:eastAsia="Times New Roman" w:hAnsi="Arial" w:cs="Arial"/>
          <w:color w:val="000000"/>
          <w:sz w:val="20"/>
          <w:szCs w:val="20"/>
          <w:lang w:eastAsia="es-MX"/>
        </w:rPr>
      </w:pPr>
    </w:p>
    <w:p w14:paraId="1DE8B52B" w14:textId="037AFEFA" w:rsidR="00143F11" w:rsidRDefault="00143F11" w:rsidP="004023A7">
      <w:pPr>
        <w:spacing w:after="0" w:line="240" w:lineRule="auto"/>
        <w:jc w:val="center"/>
        <w:rPr>
          <w:rFonts w:ascii="Arial" w:eastAsia="Times New Roman" w:hAnsi="Arial" w:cs="Arial"/>
          <w:color w:val="000000"/>
          <w:sz w:val="20"/>
          <w:szCs w:val="20"/>
          <w:lang w:eastAsia="es-MX"/>
        </w:rPr>
      </w:pPr>
    </w:p>
    <w:p w14:paraId="209473D2" w14:textId="703AA75C" w:rsidR="00143F11" w:rsidRDefault="00143F11" w:rsidP="004023A7">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Lic. Adrián Jiménez Velázquez</w:t>
      </w:r>
    </w:p>
    <w:p w14:paraId="15336F02" w14:textId="4F6BF70D" w:rsidR="00143F11" w:rsidRPr="003866E1" w:rsidRDefault="00143F11" w:rsidP="004023A7">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Secretario General</w:t>
      </w:r>
    </w:p>
    <w:p w14:paraId="2C48F470" w14:textId="05D628EF" w:rsidR="003866E1" w:rsidRPr="003866E1" w:rsidRDefault="003866E1" w:rsidP="004023A7">
      <w:pPr>
        <w:spacing w:after="0" w:line="240" w:lineRule="auto"/>
        <w:jc w:val="center"/>
        <w:rPr>
          <w:rFonts w:ascii="Arial" w:eastAsia="Times New Roman" w:hAnsi="Arial" w:cs="Arial"/>
          <w:color w:val="000000"/>
          <w:sz w:val="20"/>
          <w:szCs w:val="20"/>
          <w:lang w:eastAsia="es-MX"/>
        </w:rPr>
      </w:pPr>
    </w:p>
    <w:p w14:paraId="03ED0DCD" w14:textId="3837350F" w:rsidR="003866E1" w:rsidRPr="003866E1" w:rsidRDefault="003866E1" w:rsidP="004023A7">
      <w:pPr>
        <w:spacing w:after="0" w:line="240" w:lineRule="auto"/>
        <w:jc w:val="center"/>
        <w:rPr>
          <w:rFonts w:ascii="Arial" w:eastAsia="Times New Roman" w:hAnsi="Arial" w:cs="Arial"/>
          <w:color w:val="000000"/>
          <w:sz w:val="20"/>
          <w:szCs w:val="20"/>
          <w:lang w:eastAsia="es-MX"/>
        </w:rPr>
      </w:pPr>
    </w:p>
    <w:p w14:paraId="38FB5425" w14:textId="1CD7E529" w:rsidR="003866E1" w:rsidRPr="003866E1" w:rsidRDefault="003866E1" w:rsidP="004023A7">
      <w:pPr>
        <w:spacing w:after="0" w:line="240" w:lineRule="auto"/>
        <w:jc w:val="center"/>
        <w:rPr>
          <w:rFonts w:ascii="Arial" w:eastAsia="Times New Roman" w:hAnsi="Arial" w:cs="Arial"/>
          <w:color w:val="000000"/>
          <w:sz w:val="20"/>
          <w:szCs w:val="20"/>
          <w:lang w:eastAsia="es-MX"/>
        </w:rPr>
      </w:pPr>
    </w:p>
    <w:p w14:paraId="217F27F1" w14:textId="262C1E6C" w:rsidR="003866E1" w:rsidRPr="003866E1" w:rsidRDefault="003866E1" w:rsidP="004023A7">
      <w:pPr>
        <w:spacing w:after="0" w:line="240" w:lineRule="auto"/>
        <w:jc w:val="center"/>
        <w:rPr>
          <w:rFonts w:ascii="Arial" w:eastAsia="Times New Roman" w:hAnsi="Arial" w:cs="Arial"/>
          <w:color w:val="000000"/>
          <w:sz w:val="20"/>
          <w:szCs w:val="20"/>
          <w:lang w:eastAsia="es-MX"/>
        </w:rPr>
      </w:pPr>
    </w:p>
    <w:p w14:paraId="69876CCE" w14:textId="0B6607C9" w:rsidR="003866E1" w:rsidRPr="003866E1" w:rsidRDefault="003866E1" w:rsidP="004023A7">
      <w:pPr>
        <w:spacing w:after="0" w:line="240" w:lineRule="auto"/>
        <w:jc w:val="center"/>
        <w:rPr>
          <w:rFonts w:ascii="Arial" w:eastAsia="Times New Roman" w:hAnsi="Arial" w:cs="Arial"/>
          <w:color w:val="000000"/>
          <w:sz w:val="20"/>
          <w:szCs w:val="20"/>
          <w:lang w:eastAsia="es-MX"/>
        </w:rPr>
      </w:pPr>
    </w:p>
    <w:p w14:paraId="7BEC6B86" w14:textId="77777777" w:rsidR="003866E1" w:rsidRPr="003866E1" w:rsidRDefault="003866E1" w:rsidP="004023A7">
      <w:pPr>
        <w:spacing w:after="0" w:line="240" w:lineRule="auto"/>
        <w:jc w:val="center"/>
        <w:rPr>
          <w:rFonts w:ascii="Arial" w:eastAsia="Times New Roman" w:hAnsi="Arial" w:cs="Arial"/>
          <w:color w:val="000000"/>
          <w:sz w:val="20"/>
          <w:szCs w:val="20"/>
          <w:lang w:eastAsia="es-MX"/>
        </w:rPr>
      </w:pPr>
    </w:p>
    <w:p w14:paraId="24CC251E" w14:textId="552E9638" w:rsidR="003866E1" w:rsidRPr="003866E1" w:rsidRDefault="003866E1" w:rsidP="004023A7">
      <w:pPr>
        <w:spacing w:after="0" w:line="240" w:lineRule="auto"/>
        <w:jc w:val="center"/>
        <w:rPr>
          <w:rFonts w:ascii="Arial" w:eastAsia="Times New Roman" w:hAnsi="Arial" w:cs="Arial"/>
          <w:color w:val="000000"/>
          <w:sz w:val="20"/>
          <w:szCs w:val="20"/>
          <w:lang w:eastAsia="es-MX"/>
        </w:rPr>
      </w:pPr>
      <w:r w:rsidRPr="003866E1">
        <w:rPr>
          <w:rFonts w:ascii="Arial" w:eastAsia="Times New Roman" w:hAnsi="Arial" w:cs="Arial"/>
          <w:color w:val="000000"/>
          <w:sz w:val="20"/>
          <w:szCs w:val="20"/>
          <w:lang w:eastAsia="es-MX"/>
        </w:rPr>
        <w:t>C.P. Ma. Magdalena Díaz Martínez</w:t>
      </w:r>
    </w:p>
    <w:p w14:paraId="7745C446" w14:textId="635403AE" w:rsidR="003866E1" w:rsidRPr="004023A7" w:rsidRDefault="003866E1" w:rsidP="004023A7">
      <w:pPr>
        <w:spacing w:after="0" w:line="240" w:lineRule="auto"/>
        <w:jc w:val="center"/>
        <w:rPr>
          <w:rFonts w:ascii="Arial" w:eastAsia="Times New Roman" w:hAnsi="Arial" w:cs="Arial"/>
          <w:color w:val="000000"/>
          <w:lang w:eastAsia="es-MX"/>
        </w:rPr>
      </w:pPr>
      <w:r w:rsidRPr="003866E1">
        <w:rPr>
          <w:rFonts w:ascii="Arial" w:eastAsia="Times New Roman" w:hAnsi="Arial" w:cs="Arial"/>
          <w:color w:val="000000"/>
          <w:sz w:val="20"/>
          <w:szCs w:val="20"/>
          <w:lang w:eastAsia="es-MX"/>
        </w:rPr>
        <w:t>Coordinadora Administrativa</w:t>
      </w:r>
    </w:p>
    <w:sectPr w:rsidR="003866E1" w:rsidRPr="004023A7" w:rsidSect="0012405A">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5872F" w14:textId="77777777" w:rsidR="001A3CAF" w:rsidRDefault="001A3CAF" w:rsidP="00E00323">
      <w:pPr>
        <w:spacing w:after="0" w:line="240" w:lineRule="auto"/>
      </w:pPr>
      <w:r>
        <w:separator/>
      </w:r>
    </w:p>
  </w:endnote>
  <w:endnote w:type="continuationSeparator" w:id="0">
    <w:p w14:paraId="434CB090" w14:textId="77777777" w:rsidR="001A3CAF" w:rsidRDefault="001A3CAF"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oberana Sans Light">
    <w:altName w:val="Times New Roman"/>
    <w:panose1 w:val="00000000000000000000"/>
    <w:charset w:val="00"/>
    <w:family w:val="modern"/>
    <w:notTrueType/>
    <w:pitch w:val="variable"/>
    <w:sig w:usb0="00000003" w:usb1="4000204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4267310"/>
      <w:docPartObj>
        <w:docPartGallery w:val="Page Numbers (Bottom of Page)"/>
        <w:docPartUnique/>
      </w:docPartObj>
    </w:sdtPr>
    <w:sdtContent>
      <w:p w14:paraId="45A1378E" w14:textId="3208FEF5" w:rsidR="00D417F7" w:rsidRDefault="00D417F7">
        <w:pPr>
          <w:pStyle w:val="Piedepgina"/>
          <w:jc w:val="right"/>
        </w:pPr>
        <w:r>
          <w:fldChar w:fldCharType="begin"/>
        </w:r>
        <w:r>
          <w:instrText>PAGE   \* MERGEFORMAT</w:instrText>
        </w:r>
        <w:r>
          <w:fldChar w:fldCharType="separate"/>
        </w:r>
        <w:r w:rsidRPr="000650DC">
          <w:rPr>
            <w:noProof/>
            <w:lang w:val="es-ES"/>
          </w:rPr>
          <w:t>14</w:t>
        </w:r>
        <w:r>
          <w:fldChar w:fldCharType="end"/>
        </w:r>
      </w:p>
    </w:sdtContent>
  </w:sdt>
  <w:p w14:paraId="37983FFD" w14:textId="77777777" w:rsidR="00D417F7" w:rsidRDefault="00D417F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7E1A95" w14:textId="77777777" w:rsidR="001A3CAF" w:rsidRDefault="001A3CAF" w:rsidP="00E00323">
      <w:pPr>
        <w:spacing w:after="0" w:line="240" w:lineRule="auto"/>
      </w:pPr>
      <w:r>
        <w:separator/>
      </w:r>
    </w:p>
  </w:footnote>
  <w:footnote w:type="continuationSeparator" w:id="0">
    <w:p w14:paraId="089F617C" w14:textId="77777777" w:rsidR="001A3CAF" w:rsidRDefault="001A3CAF"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A68012" w14:textId="20E22F6C" w:rsidR="00E64662" w:rsidRDefault="00E64662">
    <w:pPr>
      <w:pStyle w:val="Encabezado"/>
    </w:pPr>
    <w:r>
      <w:rPr>
        <w:noProof/>
      </w:rPr>
      <w:drawing>
        <wp:inline distT="0" distB="0" distL="0" distR="0" wp14:anchorId="20421495" wp14:editId="1A4DDADC">
          <wp:extent cx="346669" cy="542290"/>
          <wp:effectExtent l="0" t="0" r="0" b="0"/>
          <wp:docPr id="3" name="Imagen 2" descr="Imagen que contiene Texto&#10;&#10;Descripción generada automáticamente">
            <a:extLst xmlns:a="http://schemas.openxmlformats.org/drawingml/2006/main">
              <a:ext uri="{FF2B5EF4-FFF2-40B4-BE49-F238E27FC236}">
                <a16:creationId xmlns:a16="http://schemas.microsoft.com/office/drawing/2014/main" id="{5E16AC64-2B29-4F70-9CBA-2B97EB5EF4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descr="Imagen que contiene Texto&#10;&#10;Descripción generada automáticamente">
                    <a:extLst>
                      <a:ext uri="{FF2B5EF4-FFF2-40B4-BE49-F238E27FC236}">
                        <a16:creationId xmlns:a16="http://schemas.microsoft.com/office/drawing/2014/main" id="{5E16AC64-2B29-4F70-9CBA-2B97EB5EF432}"/>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57531" cy="55928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4C1E42"/>
    <w:multiLevelType w:val="hybridMultilevel"/>
    <w:tmpl w:val="9878BFAE"/>
    <w:lvl w:ilvl="0" w:tplc="9372069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21A87362"/>
    <w:multiLevelType w:val="hybridMultilevel"/>
    <w:tmpl w:val="05969F3A"/>
    <w:lvl w:ilvl="0" w:tplc="A6940E6E">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469C10CF"/>
    <w:multiLevelType w:val="hybridMultilevel"/>
    <w:tmpl w:val="F4E6CB70"/>
    <w:lvl w:ilvl="0" w:tplc="342012BC">
      <w:start w:val="5"/>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670183130">
    <w:abstractNumId w:val="3"/>
  </w:num>
  <w:num w:numId="2" w16cid:durableId="1305500293">
    <w:abstractNumId w:val="0"/>
  </w:num>
  <w:num w:numId="3" w16cid:durableId="354428635">
    <w:abstractNumId w:val="1"/>
  </w:num>
  <w:num w:numId="4" w16cid:durableId="476490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9"/>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04535"/>
    <w:rsid w:val="000139A3"/>
    <w:rsid w:val="0003164D"/>
    <w:rsid w:val="00033718"/>
    <w:rsid w:val="00040D4F"/>
    <w:rsid w:val="000419BD"/>
    <w:rsid w:val="00054C08"/>
    <w:rsid w:val="000650DC"/>
    <w:rsid w:val="00070788"/>
    <w:rsid w:val="00077012"/>
    <w:rsid w:val="00083EC4"/>
    <w:rsid w:val="00084EAE"/>
    <w:rsid w:val="00091CE6"/>
    <w:rsid w:val="000A4D46"/>
    <w:rsid w:val="000A5A7A"/>
    <w:rsid w:val="000B7810"/>
    <w:rsid w:val="000C3365"/>
    <w:rsid w:val="000C6E06"/>
    <w:rsid w:val="000C7C2E"/>
    <w:rsid w:val="000D5BB5"/>
    <w:rsid w:val="000E05A1"/>
    <w:rsid w:val="000E4797"/>
    <w:rsid w:val="000E5C90"/>
    <w:rsid w:val="000F0E22"/>
    <w:rsid w:val="000F5851"/>
    <w:rsid w:val="00100C52"/>
    <w:rsid w:val="00102CFC"/>
    <w:rsid w:val="0012405A"/>
    <w:rsid w:val="00133331"/>
    <w:rsid w:val="001340C4"/>
    <w:rsid w:val="00135A13"/>
    <w:rsid w:val="00136B17"/>
    <w:rsid w:val="00140C50"/>
    <w:rsid w:val="00143F11"/>
    <w:rsid w:val="001534C9"/>
    <w:rsid w:val="00154BA3"/>
    <w:rsid w:val="00164085"/>
    <w:rsid w:val="00166031"/>
    <w:rsid w:val="0016771E"/>
    <w:rsid w:val="00174534"/>
    <w:rsid w:val="00177EA4"/>
    <w:rsid w:val="001811E6"/>
    <w:rsid w:val="00195CB0"/>
    <w:rsid w:val="001973A2"/>
    <w:rsid w:val="001A20DB"/>
    <w:rsid w:val="001A3CAF"/>
    <w:rsid w:val="001B237B"/>
    <w:rsid w:val="001C75F2"/>
    <w:rsid w:val="001D2063"/>
    <w:rsid w:val="001D43E9"/>
    <w:rsid w:val="001E1781"/>
    <w:rsid w:val="001E7A8B"/>
    <w:rsid w:val="001F0215"/>
    <w:rsid w:val="001F33DC"/>
    <w:rsid w:val="00202BF4"/>
    <w:rsid w:val="00214ABE"/>
    <w:rsid w:val="002304B5"/>
    <w:rsid w:val="00232DEF"/>
    <w:rsid w:val="00234953"/>
    <w:rsid w:val="00235C73"/>
    <w:rsid w:val="00246A4C"/>
    <w:rsid w:val="0027453C"/>
    <w:rsid w:val="00285F63"/>
    <w:rsid w:val="00290D9F"/>
    <w:rsid w:val="002955E3"/>
    <w:rsid w:val="002C0C7C"/>
    <w:rsid w:val="002C5CB8"/>
    <w:rsid w:val="002C620C"/>
    <w:rsid w:val="002C7D7C"/>
    <w:rsid w:val="002D0E7A"/>
    <w:rsid w:val="002D2481"/>
    <w:rsid w:val="002D4A9E"/>
    <w:rsid w:val="002E32F3"/>
    <w:rsid w:val="002F2C2C"/>
    <w:rsid w:val="00313A32"/>
    <w:rsid w:val="00331D39"/>
    <w:rsid w:val="0033486E"/>
    <w:rsid w:val="003420A4"/>
    <w:rsid w:val="003453CA"/>
    <w:rsid w:val="00373ACC"/>
    <w:rsid w:val="00374CF3"/>
    <w:rsid w:val="003752CA"/>
    <w:rsid w:val="00383AA6"/>
    <w:rsid w:val="003866E1"/>
    <w:rsid w:val="003A5969"/>
    <w:rsid w:val="003B0BDF"/>
    <w:rsid w:val="003B1A46"/>
    <w:rsid w:val="003C1763"/>
    <w:rsid w:val="003C1CA0"/>
    <w:rsid w:val="003C5344"/>
    <w:rsid w:val="003C60C5"/>
    <w:rsid w:val="003E3A51"/>
    <w:rsid w:val="003E413B"/>
    <w:rsid w:val="003E7186"/>
    <w:rsid w:val="004023A7"/>
    <w:rsid w:val="00404705"/>
    <w:rsid w:val="004140E2"/>
    <w:rsid w:val="004278DF"/>
    <w:rsid w:val="00435A87"/>
    <w:rsid w:val="004364B9"/>
    <w:rsid w:val="00441DC8"/>
    <w:rsid w:val="004457FE"/>
    <w:rsid w:val="00445B94"/>
    <w:rsid w:val="00445DE8"/>
    <w:rsid w:val="00453CC0"/>
    <w:rsid w:val="00460415"/>
    <w:rsid w:val="00462729"/>
    <w:rsid w:val="00473141"/>
    <w:rsid w:val="00480263"/>
    <w:rsid w:val="00480899"/>
    <w:rsid w:val="0048660F"/>
    <w:rsid w:val="00486983"/>
    <w:rsid w:val="00496A15"/>
    <w:rsid w:val="004A58C8"/>
    <w:rsid w:val="004A5901"/>
    <w:rsid w:val="004A5BBD"/>
    <w:rsid w:val="004B2E64"/>
    <w:rsid w:val="004B306D"/>
    <w:rsid w:val="004F0D4D"/>
    <w:rsid w:val="00502960"/>
    <w:rsid w:val="00504862"/>
    <w:rsid w:val="00511024"/>
    <w:rsid w:val="00516FB0"/>
    <w:rsid w:val="00522F22"/>
    <w:rsid w:val="00541115"/>
    <w:rsid w:val="0054701E"/>
    <w:rsid w:val="0055702F"/>
    <w:rsid w:val="005617D1"/>
    <w:rsid w:val="005668A3"/>
    <w:rsid w:val="005910D5"/>
    <w:rsid w:val="005932AE"/>
    <w:rsid w:val="005A1CBF"/>
    <w:rsid w:val="005C60B4"/>
    <w:rsid w:val="005D3E43"/>
    <w:rsid w:val="005D4555"/>
    <w:rsid w:val="005D5707"/>
    <w:rsid w:val="005E107C"/>
    <w:rsid w:val="005E231E"/>
    <w:rsid w:val="005E2E51"/>
    <w:rsid w:val="005F1F12"/>
    <w:rsid w:val="005F3221"/>
    <w:rsid w:val="005F3F56"/>
    <w:rsid w:val="005F5E78"/>
    <w:rsid w:val="006118D5"/>
    <w:rsid w:val="006235AE"/>
    <w:rsid w:val="00631CF9"/>
    <w:rsid w:val="00632630"/>
    <w:rsid w:val="00644D94"/>
    <w:rsid w:val="006516DA"/>
    <w:rsid w:val="006569B3"/>
    <w:rsid w:val="00657009"/>
    <w:rsid w:val="00664E61"/>
    <w:rsid w:val="00665A01"/>
    <w:rsid w:val="00680134"/>
    <w:rsid w:val="00680974"/>
    <w:rsid w:val="00681064"/>
    <w:rsid w:val="00681C79"/>
    <w:rsid w:val="00685EC9"/>
    <w:rsid w:val="00687E6A"/>
    <w:rsid w:val="006957C3"/>
    <w:rsid w:val="006B2785"/>
    <w:rsid w:val="006C48A8"/>
    <w:rsid w:val="006C6B2E"/>
    <w:rsid w:val="006E0FDB"/>
    <w:rsid w:val="006E1D0B"/>
    <w:rsid w:val="006E685B"/>
    <w:rsid w:val="006F703A"/>
    <w:rsid w:val="006F7AFE"/>
    <w:rsid w:val="00702BBA"/>
    <w:rsid w:val="00702C34"/>
    <w:rsid w:val="00706B72"/>
    <w:rsid w:val="007112C0"/>
    <w:rsid w:val="007130D5"/>
    <w:rsid w:val="00747332"/>
    <w:rsid w:val="00754409"/>
    <w:rsid w:val="007610BC"/>
    <w:rsid w:val="00762B22"/>
    <w:rsid w:val="007714AB"/>
    <w:rsid w:val="00775DCC"/>
    <w:rsid w:val="007A4D16"/>
    <w:rsid w:val="007A4E3C"/>
    <w:rsid w:val="007A5E6D"/>
    <w:rsid w:val="007C33F6"/>
    <w:rsid w:val="007C551D"/>
    <w:rsid w:val="007C5681"/>
    <w:rsid w:val="007D1E76"/>
    <w:rsid w:val="007D4484"/>
    <w:rsid w:val="007D5538"/>
    <w:rsid w:val="008016A3"/>
    <w:rsid w:val="00811D52"/>
    <w:rsid w:val="008472D5"/>
    <w:rsid w:val="0086459F"/>
    <w:rsid w:val="00887881"/>
    <w:rsid w:val="0089401D"/>
    <w:rsid w:val="008A46F5"/>
    <w:rsid w:val="008B220F"/>
    <w:rsid w:val="008B7D20"/>
    <w:rsid w:val="008C1356"/>
    <w:rsid w:val="008C3BB8"/>
    <w:rsid w:val="008D5838"/>
    <w:rsid w:val="008D7367"/>
    <w:rsid w:val="008E076C"/>
    <w:rsid w:val="008E22DB"/>
    <w:rsid w:val="008E40F0"/>
    <w:rsid w:val="00924F5C"/>
    <w:rsid w:val="00927023"/>
    <w:rsid w:val="00927031"/>
    <w:rsid w:val="0092765C"/>
    <w:rsid w:val="009316BD"/>
    <w:rsid w:val="009318E1"/>
    <w:rsid w:val="00931A49"/>
    <w:rsid w:val="00945650"/>
    <w:rsid w:val="00971988"/>
    <w:rsid w:val="00972E3F"/>
    <w:rsid w:val="00974BE8"/>
    <w:rsid w:val="00975141"/>
    <w:rsid w:val="00975C74"/>
    <w:rsid w:val="00985885"/>
    <w:rsid w:val="0098743D"/>
    <w:rsid w:val="009A2506"/>
    <w:rsid w:val="009A2E55"/>
    <w:rsid w:val="009C1F1A"/>
    <w:rsid w:val="009C39F1"/>
    <w:rsid w:val="009D326D"/>
    <w:rsid w:val="009E0389"/>
    <w:rsid w:val="009F04F9"/>
    <w:rsid w:val="009F22EE"/>
    <w:rsid w:val="009F23F4"/>
    <w:rsid w:val="009F3643"/>
    <w:rsid w:val="009F717F"/>
    <w:rsid w:val="00A01022"/>
    <w:rsid w:val="00A16630"/>
    <w:rsid w:val="00A32ED7"/>
    <w:rsid w:val="00A3490C"/>
    <w:rsid w:val="00A34AA6"/>
    <w:rsid w:val="00A3672D"/>
    <w:rsid w:val="00A42CEC"/>
    <w:rsid w:val="00A4610E"/>
    <w:rsid w:val="00A53397"/>
    <w:rsid w:val="00A54316"/>
    <w:rsid w:val="00A676CD"/>
    <w:rsid w:val="00A730E0"/>
    <w:rsid w:val="00A7471E"/>
    <w:rsid w:val="00A847CA"/>
    <w:rsid w:val="00A9523D"/>
    <w:rsid w:val="00A96917"/>
    <w:rsid w:val="00AA085D"/>
    <w:rsid w:val="00AA41E5"/>
    <w:rsid w:val="00AB722B"/>
    <w:rsid w:val="00AC3B70"/>
    <w:rsid w:val="00AC7810"/>
    <w:rsid w:val="00AE1F6A"/>
    <w:rsid w:val="00AE7700"/>
    <w:rsid w:val="00AF5FF5"/>
    <w:rsid w:val="00AF6452"/>
    <w:rsid w:val="00AF66EE"/>
    <w:rsid w:val="00B0542E"/>
    <w:rsid w:val="00B063CB"/>
    <w:rsid w:val="00B106A7"/>
    <w:rsid w:val="00B14900"/>
    <w:rsid w:val="00B55859"/>
    <w:rsid w:val="00B72CB4"/>
    <w:rsid w:val="00B74CA4"/>
    <w:rsid w:val="00B812BA"/>
    <w:rsid w:val="00B82FFC"/>
    <w:rsid w:val="00B85CF2"/>
    <w:rsid w:val="00B86EB3"/>
    <w:rsid w:val="00BA64E9"/>
    <w:rsid w:val="00BB065C"/>
    <w:rsid w:val="00BB0A9A"/>
    <w:rsid w:val="00BD0099"/>
    <w:rsid w:val="00BD3D91"/>
    <w:rsid w:val="00C03ACB"/>
    <w:rsid w:val="00C358B2"/>
    <w:rsid w:val="00C35A03"/>
    <w:rsid w:val="00C43C73"/>
    <w:rsid w:val="00C458BA"/>
    <w:rsid w:val="00C523CD"/>
    <w:rsid w:val="00C61F53"/>
    <w:rsid w:val="00C97E1E"/>
    <w:rsid w:val="00CA106F"/>
    <w:rsid w:val="00CA2B1B"/>
    <w:rsid w:val="00CB1490"/>
    <w:rsid w:val="00CB3F0E"/>
    <w:rsid w:val="00CB41C4"/>
    <w:rsid w:val="00CC0A14"/>
    <w:rsid w:val="00CC539A"/>
    <w:rsid w:val="00CC6727"/>
    <w:rsid w:val="00CD4A23"/>
    <w:rsid w:val="00CD6A7F"/>
    <w:rsid w:val="00CD6F43"/>
    <w:rsid w:val="00CD7E1A"/>
    <w:rsid w:val="00CF1316"/>
    <w:rsid w:val="00CF1B9A"/>
    <w:rsid w:val="00D13C44"/>
    <w:rsid w:val="00D40172"/>
    <w:rsid w:val="00D417F7"/>
    <w:rsid w:val="00D4713C"/>
    <w:rsid w:val="00D6691A"/>
    <w:rsid w:val="00D718A3"/>
    <w:rsid w:val="00D87482"/>
    <w:rsid w:val="00D975B1"/>
    <w:rsid w:val="00DB1E1F"/>
    <w:rsid w:val="00DB4388"/>
    <w:rsid w:val="00DC1092"/>
    <w:rsid w:val="00DC4A14"/>
    <w:rsid w:val="00DC70F4"/>
    <w:rsid w:val="00DD4126"/>
    <w:rsid w:val="00DD4AB4"/>
    <w:rsid w:val="00DE1678"/>
    <w:rsid w:val="00DE19F0"/>
    <w:rsid w:val="00E00323"/>
    <w:rsid w:val="00E07A3C"/>
    <w:rsid w:val="00E13E6A"/>
    <w:rsid w:val="00E17B05"/>
    <w:rsid w:val="00E22CDC"/>
    <w:rsid w:val="00E255C1"/>
    <w:rsid w:val="00E41E01"/>
    <w:rsid w:val="00E4557C"/>
    <w:rsid w:val="00E45F39"/>
    <w:rsid w:val="00E54633"/>
    <w:rsid w:val="00E60E6E"/>
    <w:rsid w:val="00E64662"/>
    <w:rsid w:val="00E652BF"/>
    <w:rsid w:val="00E74967"/>
    <w:rsid w:val="00E822FD"/>
    <w:rsid w:val="00E92EFF"/>
    <w:rsid w:val="00E94EE7"/>
    <w:rsid w:val="00E96941"/>
    <w:rsid w:val="00E96C63"/>
    <w:rsid w:val="00EA37F5"/>
    <w:rsid w:val="00EA3EFB"/>
    <w:rsid w:val="00EA7915"/>
    <w:rsid w:val="00EC278A"/>
    <w:rsid w:val="00EC66C7"/>
    <w:rsid w:val="00ED28B3"/>
    <w:rsid w:val="00ED6A5D"/>
    <w:rsid w:val="00F00F90"/>
    <w:rsid w:val="00F04775"/>
    <w:rsid w:val="00F1051A"/>
    <w:rsid w:val="00F21717"/>
    <w:rsid w:val="00F26F91"/>
    <w:rsid w:val="00F3049D"/>
    <w:rsid w:val="00F30E6C"/>
    <w:rsid w:val="00F3308A"/>
    <w:rsid w:val="00F35E06"/>
    <w:rsid w:val="00F46719"/>
    <w:rsid w:val="00F525E7"/>
    <w:rsid w:val="00F54F6F"/>
    <w:rsid w:val="00F61478"/>
    <w:rsid w:val="00F655C6"/>
    <w:rsid w:val="00F81068"/>
    <w:rsid w:val="00F90403"/>
    <w:rsid w:val="00F96293"/>
    <w:rsid w:val="00FA1976"/>
    <w:rsid w:val="00FA74BD"/>
    <w:rsid w:val="00FB4948"/>
    <w:rsid w:val="00FC5281"/>
    <w:rsid w:val="00FD1470"/>
    <w:rsid w:val="00FD30C2"/>
    <w:rsid w:val="00FF0B64"/>
    <w:rsid w:val="00FF2AF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 w:type="paragraph" w:styleId="Sinespaciado">
    <w:name w:val="No Spacing"/>
    <w:uiPriority w:val="1"/>
    <w:qFormat/>
    <w:rsid w:val="008B220F"/>
    <w:rPr>
      <w:sz w:val="22"/>
      <w:szCs w:val="22"/>
      <w:lang w:eastAsia="en-US"/>
    </w:rPr>
  </w:style>
  <w:style w:type="character" w:styleId="Textoennegrita">
    <w:name w:val="Strong"/>
    <w:uiPriority w:val="22"/>
    <w:qFormat/>
    <w:rsid w:val="008B220F"/>
    <w:rPr>
      <w:b/>
      <w:bCs/>
    </w:rPr>
  </w:style>
  <w:style w:type="paragraph" w:customStyle="1" w:styleId="Texto">
    <w:name w:val="Texto"/>
    <w:basedOn w:val="Normal"/>
    <w:link w:val="TextoCar"/>
    <w:qFormat/>
    <w:rsid w:val="00CB1490"/>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locked/>
    <w:rsid w:val="00CB1490"/>
    <w:rPr>
      <w:rFonts w:ascii="Arial" w:eastAsia="Times New Roman" w:hAnsi="Arial" w:cs="Arial"/>
      <w:sz w:val="18"/>
      <w:lang w:val="es-ES" w:eastAsia="es-ES"/>
    </w:rPr>
  </w:style>
  <w:style w:type="paragraph" w:customStyle="1" w:styleId="INCISO">
    <w:name w:val="INCISO"/>
    <w:basedOn w:val="Normal"/>
    <w:rsid w:val="00CB1490"/>
    <w:pPr>
      <w:spacing w:after="101" w:line="216" w:lineRule="exact"/>
      <w:ind w:left="1080" w:hanging="360"/>
      <w:jc w:val="both"/>
    </w:pPr>
    <w:rPr>
      <w:rFonts w:ascii="Arial" w:eastAsia="Times New Roman" w:hAnsi="Arial" w:cs="Arial"/>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0916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2.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763A7B5-0EC5-4047-A0B8-46A97F75A087}">
  <ds:schemaRefs>
    <ds:schemaRef ds:uri="http://schemas.openxmlformats.org/officeDocument/2006/bibliography"/>
  </ds:schemaRefs>
</ds:datastoreItem>
</file>

<file path=customXml/itemProps4.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880</TotalTime>
  <Pages>13</Pages>
  <Words>3213</Words>
  <Characters>17672</Characters>
  <Application>Microsoft Office Word</Application>
  <DocSecurity>0</DocSecurity>
  <Lines>147</Lines>
  <Paragraphs>41</Paragraphs>
  <ScaleCrop>false</ScaleCrop>
  <HeadingPairs>
    <vt:vector size="4" baseType="variant">
      <vt:variant>
        <vt:lpstr>Título</vt:lpstr>
      </vt:variant>
      <vt:variant>
        <vt:i4>1</vt:i4>
      </vt:variant>
      <vt:variant>
        <vt:lpstr>Títulos</vt:lpstr>
      </vt:variant>
      <vt:variant>
        <vt:i4>23</vt:i4>
      </vt:variant>
    </vt:vector>
  </HeadingPairs>
  <TitlesOfParts>
    <vt:vector size="24" baseType="lpstr">
      <vt:lpstr/>
      <vt:lpstr>    1. Introducción:</vt:lpstr>
      <vt:lpstr>    2. Describir el panorama Económico y Financiero:</vt:lpstr>
      <vt:lpstr>    3. Autorización e Historia:</vt:lpstr>
      <vt:lpstr>    </vt:lpstr>
      <vt:lpstr>    6. Políticas de Contabilidad Significativas:</vt:lpstr>
      <vt:lpstr>    7. Posición en Moneda Extranjera y Protección por Riesgo Cambiario:</vt:lpstr>
      <vt:lpstr>    </vt:lpstr>
      <vt:lpstr>    8. Reporte Analítico del Activo:</vt:lpstr>
      <vt:lpstr>    </vt:lpstr>
      <vt:lpstr>    </vt:lpstr>
      <vt:lpstr>    9. Fideicomisos, Mandatos y Análogos:</vt:lpstr>
      <vt:lpstr>    10. Reporte de la Recaudación:</vt:lpstr>
      <vt:lpstr>    11. Información sobre la Deuda y el Reporte Analítico de la Deuda:</vt:lpstr>
      <vt:lpstr>    </vt:lpstr>
      <vt:lpstr>    </vt:lpstr>
      <vt:lpstr>    12. Calificaciones otorgadas:</vt:lpstr>
      <vt:lpstr>    </vt:lpstr>
      <vt:lpstr>    13. Proceso de Mejora:</vt:lpstr>
      <vt:lpstr>    14. Información por Segmentos:</vt:lpstr>
      <vt:lpstr>    15. Eventos Posteriores al Cierre:</vt:lpstr>
      <vt:lpstr>    </vt:lpstr>
      <vt:lpstr>    16. Partes Relacionadas:</vt:lpstr>
      <vt:lpstr>    17. Responsabilidad Sobre la Presentación Razonable de la Información Contable:</vt:lpstr>
    </vt:vector>
  </TitlesOfParts>
  <Company>HP</Company>
  <LinksUpToDate>false</LinksUpToDate>
  <CharactersWithSpaces>20844</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Comisión de Derechos Humanos del Estado de Aguascalientes</cp:lastModifiedBy>
  <cp:revision>52</cp:revision>
  <cp:lastPrinted>2023-01-13T17:28:00Z</cp:lastPrinted>
  <dcterms:created xsi:type="dcterms:W3CDTF">2022-01-27T18:31:00Z</dcterms:created>
  <dcterms:modified xsi:type="dcterms:W3CDTF">2023-01-13T17:48:00Z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